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8"/>
        <w:gridCol w:w="3739"/>
        <w:gridCol w:w="651"/>
        <w:gridCol w:w="1727"/>
        <w:gridCol w:w="1180"/>
        <w:gridCol w:w="1571"/>
      </w:tblGrid>
      <w:tr w:rsidR="005763C1" w14:paraId="0BBEB126" w14:textId="77777777" w:rsidTr="00393B70">
        <w:tc>
          <w:tcPr>
            <w:tcW w:w="895" w:type="dxa"/>
          </w:tcPr>
          <w:p w14:paraId="118C927C" w14:textId="77777777" w:rsidR="005763C1" w:rsidRDefault="005763C1" w:rsidP="00393B70">
            <w:pPr>
              <w:tabs>
                <w:tab w:val="left" w:pos="1952"/>
              </w:tabs>
              <w:spacing w:before="160" w:after="160"/>
              <w:ind w:left="540" w:hanging="540"/>
              <w:rPr>
                <w:rFonts w:cs="Calibri"/>
                <w:b/>
                <w:bCs/>
                <w:sz w:val="22"/>
                <w:szCs w:val="22"/>
              </w:rPr>
            </w:pPr>
            <w:bookmarkStart w:id="0" w:name="_GoBack"/>
            <w:bookmarkEnd w:id="0"/>
            <w:r>
              <w:rPr>
                <w:rFonts w:cs="Calibri"/>
                <w:b/>
                <w:bCs/>
                <w:sz w:val="22"/>
                <w:szCs w:val="22"/>
              </w:rPr>
              <w:t>PI</w:t>
            </w:r>
          </w:p>
        </w:tc>
        <w:tc>
          <w:tcPr>
            <w:tcW w:w="4119" w:type="dxa"/>
          </w:tcPr>
          <w:p w14:paraId="58DC5BAA" w14:textId="77777777" w:rsidR="005763C1" w:rsidRDefault="005763C1" w:rsidP="00393B70">
            <w:pPr>
              <w:tabs>
                <w:tab w:val="left" w:pos="1952"/>
              </w:tabs>
              <w:spacing w:before="160" w:after="160"/>
              <w:ind w:left="540" w:hanging="540"/>
              <w:rPr>
                <w:rFonts w:cs="Calibri"/>
                <w:b/>
                <w:bCs/>
                <w:sz w:val="22"/>
                <w:szCs w:val="22"/>
              </w:rPr>
            </w:pPr>
          </w:p>
        </w:tc>
        <w:tc>
          <w:tcPr>
            <w:tcW w:w="651" w:type="dxa"/>
          </w:tcPr>
          <w:p w14:paraId="18B56094" w14:textId="77777777" w:rsidR="005763C1" w:rsidRDefault="005763C1" w:rsidP="00393B70">
            <w:pPr>
              <w:tabs>
                <w:tab w:val="left" w:pos="1952"/>
              </w:tabs>
              <w:spacing w:before="160" w:after="160"/>
              <w:ind w:left="540" w:hanging="540"/>
              <w:rPr>
                <w:rFonts w:cs="Calibri"/>
                <w:b/>
                <w:bCs/>
                <w:sz w:val="22"/>
                <w:szCs w:val="22"/>
              </w:rPr>
            </w:pPr>
            <w:r>
              <w:rPr>
                <w:rFonts w:cs="Calibri"/>
                <w:b/>
                <w:bCs/>
                <w:sz w:val="22"/>
                <w:szCs w:val="22"/>
              </w:rPr>
              <w:t>Date</w:t>
            </w:r>
          </w:p>
        </w:tc>
        <w:tc>
          <w:tcPr>
            <w:tcW w:w="1890" w:type="dxa"/>
          </w:tcPr>
          <w:p w14:paraId="0146BCC0" w14:textId="77777777" w:rsidR="005763C1" w:rsidRDefault="005763C1" w:rsidP="00393B70">
            <w:pPr>
              <w:tabs>
                <w:tab w:val="left" w:pos="1952"/>
              </w:tabs>
              <w:spacing w:before="160" w:after="160"/>
              <w:ind w:left="540" w:hanging="540"/>
              <w:rPr>
                <w:rFonts w:cs="Calibri"/>
                <w:b/>
                <w:bCs/>
                <w:sz w:val="22"/>
                <w:szCs w:val="22"/>
              </w:rPr>
            </w:pPr>
          </w:p>
        </w:tc>
        <w:tc>
          <w:tcPr>
            <w:tcW w:w="1184" w:type="dxa"/>
          </w:tcPr>
          <w:p w14:paraId="11C3C0F5" w14:textId="77777777" w:rsidR="005763C1" w:rsidRDefault="005763C1" w:rsidP="00393B70">
            <w:pPr>
              <w:tabs>
                <w:tab w:val="left" w:pos="1952"/>
              </w:tabs>
              <w:spacing w:before="160" w:after="160"/>
              <w:ind w:left="540" w:hanging="540"/>
              <w:rPr>
                <w:rFonts w:cs="Calibri"/>
                <w:b/>
                <w:bCs/>
                <w:sz w:val="22"/>
                <w:szCs w:val="22"/>
              </w:rPr>
            </w:pPr>
            <w:r w:rsidRPr="00C16BBC">
              <w:rPr>
                <w:rFonts w:cs="Calibri"/>
                <w:b/>
                <w:bCs/>
                <w:sz w:val="22"/>
                <w:szCs w:val="22"/>
              </w:rPr>
              <w:t>Reference</w:t>
            </w:r>
          </w:p>
        </w:tc>
        <w:tc>
          <w:tcPr>
            <w:tcW w:w="1717" w:type="dxa"/>
          </w:tcPr>
          <w:p w14:paraId="1DCE3B1E" w14:textId="77777777" w:rsidR="005763C1" w:rsidRDefault="005763C1" w:rsidP="00393B70">
            <w:pPr>
              <w:tabs>
                <w:tab w:val="left" w:pos="1952"/>
              </w:tabs>
              <w:spacing w:before="160" w:after="160"/>
              <w:ind w:left="540" w:hanging="540"/>
              <w:rPr>
                <w:rFonts w:cs="Calibri"/>
                <w:b/>
                <w:bCs/>
                <w:sz w:val="22"/>
                <w:szCs w:val="22"/>
              </w:rPr>
            </w:pPr>
          </w:p>
        </w:tc>
      </w:tr>
      <w:tr w:rsidR="005763C1" w14:paraId="77595528" w14:textId="77777777" w:rsidTr="00393B70">
        <w:tc>
          <w:tcPr>
            <w:tcW w:w="895" w:type="dxa"/>
          </w:tcPr>
          <w:p w14:paraId="2D9EC653" w14:textId="77777777" w:rsidR="005763C1" w:rsidRDefault="005763C1" w:rsidP="00393B70">
            <w:pPr>
              <w:tabs>
                <w:tab w:val="left" w:pos="1952"/>
              </w:tabs>
              <w:spacing w:before="160" w:after="160"/>
              <w:ind w:left="540" w:hanging="540"/>
              <w:rPr>
                <w:rFonts w:cs="Calibri"/>
                <w:b/>
                <w:bCs/>
                <w:sz w:val="22"/>
                <w:szCs w:val="22"/>
              </w:rPr>
            </w:pPr>
            <w:r>
              <w:rPr>
                <w:rFonts w:cs="Calibri"/>
                <w:b/>
                <w:bCs/>
                <w:sz w:val="22"/>
                <w:szCs w:val="22"/>
              </w:rPr>
              <w:t>Title</w:t>
            </w:r>
          </w:p>
        </w:tc>
        <w:tc>
          <w:tcPr>
            <w:tcW w:w="9561" w:type="dxa"/>
            <w:gridSpan w:val="5"/>
          </w:tcPr>
          <w:p w14:paraId="3F2B333C" w14:textId="77777777" w:rsidR="005763C1" w:rsidRDefault="005763C1" w:rsidP="00393B70">
            <w:pPr>
              <w:tabs>
                <w:tab w:val="left" w:pos="1952"/>
              </w:tabs>
              <w:spacing w:before="160" w:after="160"/>
              <w:ind w:left="540" w:hanging="540"/>
              <w:rPr>
                <w:rFonts w:cs="Calibri"/>
                <w:b/>
                <w:bCs/>
                <w:sz w:val="22"/>
                <w:szCs w:val="22"/>
              </w:rPr>
            </w:pPr>
          </w:p>
        </w:tc>
      </w:tr>
    </w:tbl>
    <w:p w14:paraId="3924C549" w14:textId="77777777" w:rsidR="005763C1" w:rsidRPr="005B74CE" w:rsidRDefault="005763C1" w:rsidP="005763C1">
      <w:pPr>
        <w:spacing w:before="0" w:after="0"/>
        <w:ind w:left="540" w:hanging="540"/>
        <w:rPr>
          <w:rFonts w:cs="Calibri"/>
          <w:b/>
          <w:bCs/>
          <w:sz w:val="12"/>
          <w:szCs w:val="22"/>
        </w:rPr>
      </w:pPr>
    </w:p>
    <w:tbl>
      <w:tblPr>
        <w:tblStyle w:val="GridTable6Colorful-Accent1"/>
        <w:tblW w:w="5000" w:type="pct"/>
        <w:tblLayout w:type="fixed"/>
        <w:tblLook w:val="04A0" w:firstRow="1" w:lastRow="0" w:firstColumn="1" w:lastColumn="0" w:noHBand="0" w:noVBand="1"/>
      </w:tblPr>
      <w:tblGrid>
        <w:gridCol w:w="805"/>
        <w:gridCol w:w="2496"/>
        <w:gridCol w:w="4116"/>
        <w:gridCol w:w="2319"/>
      </w:tblGrid>
      <w:tr w:rsidR="005763C1" w:rsidRPr="00C178AA" w14:paraId="5ED772AF" w14:textId="77777777" w:rsidTr="00F86E3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413" w:type="pct"/>
            <w:noWrap/>
            <w:hideMark/>
          </w:tcPr>
          <w:p w14:paraId="52B14EC5" w14:textId="77777777" w:rsidR="005763C1" w:rsidRPr="00C16BBC" w:rsidRDefault="005763C1" w:rsidP="005B74CE">
            <w:pPr>
              <w:spacing w:before="80" w:after="80"/>
              <w:ind w:left="540" w:hanging="540"/>
              <w:jc w:val="center"/>
              <w:rPr>
                <w:rFonts w:cs="Calibri"/>
                <w:bCs w:val="0"/>
                <w:sz w:val="22"/>
                <w:szCs w:val="22"/>
              </w:rPr>
            </w:pPr>
            <w:r w:rsidRPr="00C16BBC">
              <w:rPr>
                <w:rFonts w:cs="Calibri"/>
                <w:bCs w:val="0"/>
                <w:sz w:val="22"/>
                <w:szCs w:val="22"/>
              </w:rPr>
              <w:t>Note</w:t>
            </w:r>
          </w:p>
        </w:tc>
        <w:tc>
          <w:tcPr>
            <w:tcW w:w="1282" w:type="pct"/>
            <w:noWrap/>
            <w:hideMark/>
          </w:tcPr>
          <w:p w14:paraId="7727BFD1" w14:textId="77777777" w:rsidR="005763C1" w:rsidRPr="00C16BBC" w:rsidRDefault="005763C1" w:rsidP="005B74CE">
            <w:pPr>
              <w:spacing w:before="80" w:after="80"/>
              <w:cnfStyle w:val="100000000000" w:firstRow="1" w:lastRow="0" w:firstColumn="0" w:lastColumn="0" w:oddVBand="0" w:evenVBand="0" w:oddHBand="0" w:evenHBand="0" w:firstRowFirstColumn="0" w:firstRowLastColumn="0" w:lastRowFirstColumn="0" w:lastRowLastColumn="0"/>
              <w:rPr>
                <w:rFonts w:cs="Calibri"/>
                <w:bCs w:val="0"/>
                <w:sz w:val="22"/>
                <w:szCs w:val="22"/>
              </w:rPr>
            </w:pPr>
            <w:r w:rsidRPr="00C16BBC">
              <w:rPr>
                <w:rFonts w:cs="Calibri"/>
                <w:bCs w:val="0"/>
                <w:sz w:val="22"/>
                <w:szCs w:val="22"/>
              </w:rPr>
              <w:t>Risk area</w:t>
            </w:r>
          </w:p>
        </w:tc>
        <w:tc>
          <w:tcPr>
            <w:tcW w:w="2114" w:type="pct"/>
            <w:noWrap/>
            <w:hideMark/>
          </w:tcPr>
          <w:p w14:paraId="4AF6B67A" w14:textId="77777777" w:rsidR="005763C1" w:rsidRPr="00C16BBC" w:rsidRDefault="005763C1" w:rsidP="005B74CE">
            <w:pPr>
              <w:spacing w:before="80" w:after="80"/>
              <w:cnfStyle w:val="100000000000" w:firstRow="1" w:lastRow="0" w:firstColumn="0" w:lastColumn="0" w:oddVBand="0" w:evenVBand="0" w:oddHBand="0" w:evenHBand="0" w:firstRowFirstColumn="0" w:firstRowLastColumn="0" w:lastRowFirstColumn="0" w:lastRowLastColumn="0"/>
              <w:rPr>
                <w:rFonts w:asciiTheme="majorHAnsi" w:hAnsiTheme="majorHAnsi" w:cs="Calibri"/>
                <w:bCs w:val="0"/>
                <w:color w:val="336699"/>
                <w:sz w:val="22"/>
                <w:szCs w:val="22"/>
              </w:rPr>
            </w:pPr>
            <w:r w:rsidRPr="00C16BBC">
              <w:rPr>
                <w:rFonts w:asciiTheme="majorHAnsi" w:hAnsiTheme="majorHAnsi" w:cs="Calibri"/>
                <w:bCs w:val="0"/>
                <w:color w:val="336699"/>
                <w:sz w:val="22"/>
                <w:szCs w:val="22"/>
              </w:rPr>
              <w:t>Risk  (examples give as prompts, not an exhaustive list)</w:t>
            </w:r>
          </w:p>
        </w:tc>
        <w:tc>
          <w:tcPr>
            <w:tcW w:w="1191" w:type="pct"/>
            <w:noWrap/>
            <w:hideMark/>
          </w:tcPr>
          <w:p w14:paraId="75C34267" w14:textId="77777777" w:rsidR="005763C1" w:rsidRPr="00C16BBC" w:rsidRDefault="005763C1" w:rsidP="005B74CE">
            <w:pPr>
              <w:spacing w:before="80" w:after="80"/>
              <w:cnfStyle w:val="100000000000" w:firstRow="1" w:lastRow="0" w:firstColumn="0" w:lastColumn="0" w:oddVBand="0" w:evenVBand="0" w:oddHBand="0" w:evenHBand="0" w:firstRowFirstColumn="0" w:firstRowLastColumn="0" w:lastRowFirstColumn="0" w:lastRowLastColumn="0"/>
              <w:rPr>
                <w:rFonts w:cs="Calibri"/>
                <w:bCs w:val="0"/>
                <w:sz w:val="22"/>
                <w:szCs w:val="22"/>
              </w:rPr>
            </w:pPr>
            <w:r w:rsidRPr="00C16BBC">
              <w:rPr>
                <w:rFonts w:cs="Calibri"/>
                <w:bCs w:val="0"/>
                <w:sz w:val="22"/>
                <w:szCs w:val="22"/>
              </w:rPr>
              <w:t>Actions/Comments</w:t>
            </w:r>
          </w:p>
        </w:tc>
      </w:tr>
      <w:tr w:rsidR="005763C1" w:rsidRPr="00C178AA" w14:paraId="3DC120E2" w14:textId="77777777" w:rsidTr="00F86E3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13" w:type="pct"/>
            <w:noWrap/>
          </w:tcPr>
          <w:p w14:paraId="0A579ACA"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5DD9EA7B"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New sponsor</w:t>
            </w:r>
          </w:p>
        </w:tc>
        <w:tc>
          <w:tcPr>
            <w:tcW w:w="2114" w:type="pct"/>
            <w:hideMark/>
          </w:tcPr>
          <w:p w14:paraId="0C056C3E" w14:textId="77777777"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 xml:space="preserve">Ethical, financial, reputational, or Terms &amp; Conditions not optimal/acceptable </w:t>
            </w:r>
          </w:p>
        </w:tc>
        <w:tc>
          <w:tcPr>
            <w:tcW w:w="1191" w:type="pct"/>
            <w:noWrap/>
            <w:hideMark/>
          </w:tcPr>
          <w:p w14:paraId="47164E28"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22EC9BCC" w14:textId="77777777" w:rsidTr="00F86E37">
        <w:trPr>
          <w:trHeight w:val="900"/>
        </w:trPr>
        <w:tc>
          <w:tcPr>
            <w:cnfStyle w:val="001000000000" w:firstRow="0" w:lastRow="0" w:firstColumn="1" w:lastColumn="0" w:oddVBand="0" w:evenVBand="0" w:oddHBand="0" w:evenHBand="0" w:firstRowFirstColumn="0" w:firstRowLastColumn="0" w:lastRowFirstColumn="0" w:lastRowLastColumn="0"/>
            <w:tcW w:w="413" w:type="pct"/>
            <w:noWrap/>
          </w:tcPr>
          <w:p w14:paraId="35175B77"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hideMark/>
          </w:tcPr>
          <w:p w14:paraId="5C1CA425"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HR - all applicants/named posts eligible</w:t>
            </w:r>
          </w:p>
        </w:tc>
        <w:tc>
          <w:tcPr>
            <w:tcW w:w="2114" w:type="pct"/>
            <w:hideMark/>
          </w:tcPr>
          <w:p w14:paraId="51D1F6F5" w14:textId="2CC86B98" w:rsidR="005763C1" w:rsidRPr="00C16BBC" w:rsidRDefault="00D05C0E"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Pr>
                <w:rFonts w:asciiTheme="majorHAnsi" w:hAnsiTheme="majorHAnsi" w:cs="Calibri"/>
                <w:color w:val="336699"/>
                <w:sz w:val="22"/>
                <w:szCs w:val="22"/>
              </w:rPr>
              <w:t>Extention of employment beyond retirement age,</w:t>
            </w:r>
            <w:r w:rsidR="005763C1" w:rsidRPr="00C16BBC">
              <w:rPr>
                <w:rFonts w:asciiTheme="majorHAnsi" w:hAnsiTheme="majorHAnsi" w:cs="Calibri"/>
                <w:color w:val="336699"/>
                <w:sz w:val="22"/>
                <w:szCs w:val="22"/>
              </w:rPr>
              <w:t xml:space="preserve"> contract extension, DoR required; college contract required, student status issues etc.</w:t>
            </w:r>
          </w:p>
        </w:tc>
        <w:tc>
          <w:tcPr>
            <w:tcW w:w="1191" w:type="pct"/>
            <w:noWrap/>
            <w:hideMark/>
          </w:tcPr>
          <w:p w14:paraId="7EFBF4D5"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7E72966E" w14:textId="77777777" w:rsidTr="00F86E3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413" w:type="pct"/>
            <w:noWrap/>
          </w:tcPr>
          <w:p w14:paraId="6A21A3DE"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hideMark/>
          </w:tcPr>
          <w:p w14:paraId="279875C9"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PI FTE acceptable/</w:t>
            </w:r>
            <w:r>
              <w:rPr>
                <w:rFonts w:cs="Calibri"/>
                <w:sz w:val="22"/>
                <w:szCs w:val="22"/>
              </w:rPr>
              <w:t xml:space="preserve"> </w:t>
            </w:r>
            <w:r w:rsidRPr="00C178AA">
              <w:rPr>
                <w:rFonts w:cs="Calibri"/>
                <w:sz w:val="22"/>
                <w:szCs w:val="22"/>
              </w:rPr>
              <w:t>available?</w:t>
            </w:r>
            <w:r w:rsidRPr="00C178AA">
              <w:rPr>
                <w:rFonts w:cs="Calibri"/>
                <w:sz w:val="22"/>
                <w:szCs w:val="22"/>
              </w:rPr>
              <w:br/>
              <w:t>Should PI be DI or DA?</w:t>
            </w:r>
          </w:p>
        </w:tc>
        <w:tc>
          <w:tcPr>
            <w:tcW w:w="2114" w:type="pct"/>
            <w:hideMark/>
          </w:tcPr>
          <w:p w14:paraId="1EEB5658" w14:textId="77777777"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PI over-committed, more than 100% so cannot claim salary or indirect costs, unable to teach.  OR not-Chest funded so needs to be DI?</w:t>
            </w:r>
          </w:p>
        </w:tc>
        <w:tc>
          <w:tcPr>
            <w:tcW w:w="1191" w:type="pct"/>
            <w:noWrap/>
            <w:hideMark/>
          </w:tcPr>
          <w:p w14:paraId="455C3BE5"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436E834F" w14:textId="77777777" w:rsidTr="00F86E37">
        <w:trPr>
          <w:trHeight w:val="300"/>
        </w:trPr>
        <w:tc>
          <w:tcPr>
            <w:cnfStyle w:val="001000000000" w:firstRow="0" w:lastRow="0" w:firstColumn="1" w:lastColumn="0" w:oddVBand="0" w:evenVBand="0" w:oddHBand="0" w:evenHBand="0" w:firstRowFirstColumn="0" w:firstRowLastColumn="0" w:lastRowFirstColumn="0" w:lastRowLastColumn="0"/>
            <w:tcW w:w="413" w:type="pct"/>
            <w:noWrap/>
          </w:tcPr>
          <w:p w14:paraId="0D01FCCA"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204B8A8E"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Teaching buy out required?</w:t>
            </w:r>
          </w:p>
        </w:tc>
        <w:tc>
          <w:tcPr>
            <w:tcW w:w="2114" w:type="pct"/>
            <w:noWrap/>
            <w:hideMark/>
          </w:tcPr>
          <w:p w14:paraId="0D0F33C5" w14:textId="77777777"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 xml:space="preserve">Time and funds must be available and agreed by the Head of Department </w:t>
            </w:r>
          </w:p>
        </w:tc>
        <w:tc>
          <w:tcPr>
            <w:tcW w:w="1191" w:type="pct"/>
            <w:noWrap/>
            <w:hideMark/>
          </w:tcPr>
          <w:p w14:paraId="1B41B94D"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B74CE" w:rsidRPr="00C178AA" w14:paraId="0925A3B8" w14:textId="77777777" w:rsidTr="00F86E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 w:type="pct"/>
            <w:noWrap/>
          </w:tcPr>
          <w:p w14:paraId="01B03A5B" w14:textId="77777777" w:rsidR="005B74CE" w:rsidRPr="005B74CE" w:rsidRDefault="005B74CE" w:rsidP="005B74CE">
            <w:pPr>
              <w:pStyle w:val="ListParagraph"/>
              <w:numPr>
                <w:ilvl w:val="0"/>
                <w:numId w:val="6"/>
              </w:numPr>
              <w:spacing w:before="80" w:after="80"/>
              <w:rPr>
                <w:rFonts w:cs="Calibri"/>
                <w:b w:val="0"/>
                <w:sz w:val="22"/>
                <w:szCs w:val="22"/>
              </w:rPr>
            </w:pPr>
          </w:p>
        </w:tc>
        <w:tc>
          <w:tcPr>
            <w:tcW w:w="1282" w:type="pct"/>
            <w:noWrap/>
          </w:tcPr>
          <w:p w14:paraId="60BB6190" w14:textId="77777777" w:rsidR="005B74CE" w:rsidRPr="00C178AA" w:rsidRDefault="005B74CE"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5B74CE">
              <w:rPr>
                <w:rFonts w:cs="Calibri"/>
                <w:sz w:val="22"/>
                <w:szCs w:val="22"/>
              </w:rPr>
              <w:t>Staff and students working more than 6 months cumulatively in a single year abroad</w:t>
            </w:r>
          </w:p>
        </w:tc>
        <w:tc>
          <w:tcPr>
            <w:tcW w:w="2114" w:type="pct"/>
            <w:noWrap/>
          </w:tcPr>
          <w:p w14:paraId="0F9ACD79" w14:textId="77777777" w:rsidR="005B74CE" w:rsidRPr="005B74CE" w:rsidRDefault="00FC23DE"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Pr>
                <w:rFonts w:asciiTheme="majorHAnsi" w:hAnsiTheme="majorHAnsi" w:cs="Calibri"/>
                <w:color w:val="336699"/>
                <w:sz w:val="22"/>
                <w:szCs w:val="22"/>
              </w:rPr>
              <w:t xml:space="preserve">Tax implications - </w:t>
            </w:r>
            <w:r w:rsidR="00DD336F">
              <w:rPr>
                <w:rFonts w:asciiTheme="majorHAnsi" w:hAnsiTheme="majorHAnsi" w:cs="Calibri"/>
                <w:color w:val="336699"/>
                <w:sz w:val="22"/>
                <w:szCs w:val="22"/>
              </w:rPr>
              <w:t>Guidance c</w:t>
            </w:r>
            <w:r w:rsidR="005B74CE" w:rsidRPr="005B74CE">
              <w:rPr>
                <w:rFonts w:asciiTheme="majorHAnsi" w:hAnsiTheme="majorHAnsi" w:cs="Calibri"/>
                <w:color w:val="336699"/>
                <w:sz w:val="22"/>
                <w:szCs w:val="22"/>
              </w:rPr>
              <w:t xml:space="preserve">an be found using this link. </w:t>
            </w:r>
            <w:hyperlink r:id="rId7" w:history="1">
              <w:r w:rsidR="005B74CE" w:rsidRPr="005B74CE">
                <w:rPr>
                  <w:rFonts w:asciiTheme="majorHAnsi" w:hAnsiTheme="majorHAnsi" w:cs="Calibri"/>
                  <w:color w:val="0033CC"/>
                  <w:sz w:val="22"/>
                  <w:szCs w:val="22"/>
                  <w:u w:val="single"/>
                </w:rPr>
                <w:t>https://www.hr.admin.cam.ac.uk/policies-procedures/overseas-working</w:t>
              </w:r>
            </w:hyperlink>
            <w:r w:rsidR="005B74CE" w:rsidRPr="005B74CE">
              <w:rPr>
                <w:rFonts w:asciiTheme="majorHAnsi" w:hAnsiTheme="majorHAnsi" w:cs="Calibri"/>
                <w:color w:val="336699"/>
                <w:sz w:val="22"/>
                <w:szCs w:val="22"/>
                <w:u w:val="single"/>
              </w:rPr>
              <w:t xml:space="preserve"> </w:t>
            </w:r>
          </w:p>
        </w:tc>
        <w:tc>
          <w:tcPr>
            <w:tcW w:w="1191" w:type="pct"/>
            <w:noWrap/>
          </w:tcPr>
          <w:p w14:paraId="40C9649D" w14:textId="77777777" w:rsidR="005B74CE" w:rsidRPr="00C178AA" w:rsidRDefault="005B74CE"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p>
        </w:tc>
      </w:tr>
      <w:tr w:rsidR="005763C1" w:rsidRPr="00C178AA" w14:paraId="12DF0ECF" w14:textId="77777777" w:rsidTr="00F86E37">
        <w:trPr>
          <w:trHeight w:val="300"/>
        </w:trPr>
        <w:tc>
          <w:tcPr>
            <w:cnfStyle w:val="001000000000" w:firstRow="0" w:lastRow="0" w:firstColumn="1" w:lastColumn="0" w:oddVBand="0" w:evenVBand="0" w:oddHBand="0" w:evenHBand="0" w:firstRowFirstColumn="0" w:firstRowLastColumn="0" w:lastRowFirstColumn="0" w:lastRowLastColumn="0"/>
            <w:tcW w:w="413" w:type="pct"/>
            <w:noWrap/>
          </w:tcPr>
          <w:p w14:paraId="040684AB"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091C37CA"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xml:space="preserve">Space </w:t>
            </w:r>
          </w:p>
        </w:tc>
        <w:tc>
          <w:tcPr>
            <w:tcW w:w="2114" w:type="pct"/>
            <w:noWrap/>
            <w:hideMark/>
          </w:tcPr>
          <w:p w14:paraId="1A95058B" w14:textId="77777777"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Space for project staff/equipment available</w:t>
            </w:r>
          </w:p>
        </w:tc>
        <w:tc>
          <w:tcPr>
            <w:tcW w:w="1191" w:type="pct"/>
            <w:noWrap/>
            <w:hideMark/>
          </w:tcPr>
          <w:p w14:paraId="62027212"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5BDC7C4E" w14:textId="77777777" w:rsidTr="00F86E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 w:type="pct"/>
            <w:noWrap/>
          </w:tcPr>
          <w:p w14:paraId="1247CEC1"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67D37463"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xml:space="preserve">Buildings </w:t>
            </w:r>
          </w:p>
        </w:tc>
        <w:tc>
          <w:tcPr>
            <w:tcW w:w="2114" w:type="pct"/>
            <w:noWrap/>
            <w:hideMark/>
          </w:tcPr>
          <w:p w14:paraId="3624F599" w14:textId="77777777"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Refurbishment or modification required</w:t>
            </w:r>
          </w:p>
        </w:tc>
        <w:tc>
          <w:tcPr>
            <w:tcW w:w="1191" w:type="pct"/>
            <w:noWrap/>
            <w:hideMark/>
          </w:tcPr>
          <w:p w14:paraId="42EEBD2F"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49EFC3A0" w14:textId="77777777" w:rsidTr="00F86E37">
        <w:trPr>
          <w:trHeight w:val="300"/>
        </w:trPr>
        <w:tc>
          <w:tcPr>
            <w:cnfStyle w:val="001000000000" w:firstRow="0" w:lastRow="0" w:firstColumn="1" w:lastColumn="0" w:oddVBand="0" w:evenVBand="0" w:oddHBand="0" w:evenHBand="0" w:firstRowFirstColumn="0" w:firstRowLastColumn="0" w:lastRowFirstColumn="0" w:lastRowLastColumn="0"/>
            <w:tcW w:w="413" w:type="pct"/>
            <w:noWrap/>
          </w:tcPr>
          <w:p w14:paraId="34999A12"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03B8874C"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Other staff not on grant</w:t>
            </w:r>
          </w:p>
        </w:tc>
        <w:tc>
          <w:tcPr>
            <w:tcW w:w="2114" w:type="pct"/>
            <w:noWrap/>
            <w:hideMark/>
          </w:tcPr>
          <w:p w14:paraId="592B3185" w14:textId="77777777"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Admin or IT required to deliver project</w:t>
            </w:r>
          </w:p>
        </w:tc>
        <w:tc>
          <w:tcPr>
            <w:tcW w:w="1191" w:type="pct"/>
            <w:noWrap/>
            <w:hideMark/>
          </w:tcPr>
          <w:p w14:paraId="69179D05"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719BE95E" w14:textId="77777777" w:rsidTr="00F86E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 w:type="pct"/>
            <w:noWrap/>
          </w:tcPr>
          <w:p w14:paraId="0E309FCE"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7A6F4AAB"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All appropriate costs recovered?</w:t>
            </w:r>
          </w:p>
        </w:tc>
        <w:tc>
          <w:tcPr>
            <w:tcW w:w="2114" w:type="pct"/>
            <w:noWrap/>
            <w:hideMark/>
          </w:tcPr>
          <w:p w14:paraId="1A90821A" w14:textId="77777777"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Not all potential costs recovered; shortfall on direct costs or Chest share of overheads</w:t>
            </w:r>
          </w:p>
        </w:tc>
        <w:tc>
          <w:tcPr>
            <w:tcW w:w="1191" w:type="pct"/>
            <w:noWrap/>
            <w:hideMark/>
          </w:tcPr>
          <w:p w14:paraId="34DBDC37"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369FC4A6" w14:textId="77777777" w:rsidTr="00F86E37">
        <w:trPr>
          <w:trHeight w:val="300"/>
        </w:trPr>
        <w:tc>
          <w:tcPr>
            <w:cnfStyle w:val="001000000000" w:firstRow="0" w:lastRow="0" w:firstColumn="1" w:lastColumn="0" w:oddVBand="0" w:evenVBand="0" w:oddHBand="0" w:evenHBand="0" w:firstRowFirstColumn="0" w:firstRowLastColumn="0" w:lastRowFirstColumn="0" w:lastRowLastColumn="0"/>
            <w:tcW w:w="413" w:type="pct"/>
            <w:noWrap/>
          </w:tcPr>
          <w:p w14:paraId="0554AE9E"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1CBB936E"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xml:space="preserve">VAT </w:t>
            </w:r>
          </w:p>
        </w:tc>
        <w:tc>
          <w:tcPr>
            <w:tcW w:w="2114" w:type="pct"/>
            <w:noWrap/>
            <w:hideMark/>
          </w:tcPr>
          <w:p w14:paraId="6313A6FE" w14:textId="77777777" w:rsidR="005763C1" w:rsidRPr="00C16BBC" w:rsidRDefault="00EC6EAE"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Pr>
                <w:rFonts w:asciiTheme="majorHAnsi" w:hAnsiTheme="majorHAnsi" w:cs="Calibri"/>
                <w:color w:val="336699"/>
                <w:sz w:val="22"/>
                <w:szCs w:val="22"/>
              </w:rPr>
              <w:t xml:space="preserve"> VAT may need to be applied to amounts charged between </w:t>
            </w:r>
            <w:r w:rsidR="008340C5">
              <w:rPr>
                <w:rFonts w:asciiTheme="majorHAnsi" w:hAnsiTheme="majorHAnsi" w:cs="Calibri"/>
                <w:color w:val="336699"/>
                <w:sz w:val="22"/>
                <w:szCs w:val="22"/>
              </w:rPr>
              <w:t xml:space="preserve">project </w:t>
            </w:r>
            <w:r w:rsidRPr="006F6AB2">
              <w:rPr>
                <w:rFonts w:asciiTheme="majorHAnsi" w:hAnsiTheme="majorHAnsi" w:cs="Calibri"/>
                <w:strike/>
                <w:color w:val="336699"/>
                <w:sz w:val="22"/>
                <w:szCs w:val="22"/>
              </w:rPr>
              <w:t xml:space="preserve">collaboration </w:t>
            </w:r>
            <w:r>
              <w:rPr>
                <w:rFonts w:asciiTheme="majorHAnsi" w:hAnsiTheme="majorHAnsi" w:cs="Calibri"/>
                <w:color w:val="336699"/>
                <w:sz w:val="22"/>
                <w:szCs w:val="22"/>
              </w:rPr>
              <w:t xml:space="preserve">partners, if research doesn’t qualify as collaboration for VAT purposes.  The Department could be exposed to a significant VAT cost.  </w:t>
            </w:r>
          </w:p>
        </w:tc>
        <w:tc>
          <w:tcPr>
            <w:tcW w:w="1191" w:type="pct"/>
            <w:noWrap/>
            <w:hideMark/>
          </w:tcPr>
          <w:p w14:paraId="03FA5BC8"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7A805C99" w14:textId="77777777" w:rsidTr="00F86E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 w:type="pct"/>
            <w:noWrap/>
          </w:tcPr>
          <w:p w14:paraId="2A47E89A"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23B31CAF"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Sub-contractors; Suppliers;</w:t>
            </w:r>
            <w:r w:rsidRPr="00C178AA">
              <w:rPr>
                <w:rFonts w:cs="Calibri"/>
                <w:sz w:val="22"/>
                <w:szCs w:val="22"/>
              </w:rPr>
              <w:br/>
              <w:t>Collaborators;</w:t>
            </w:r>
            <w:r w:rsidRPr="00C178AA">
              <w:rPr>
                <w:rFonts w:cs="Calibri"/>
                <w:sz w:val="22"/>
                <w:szCs w:val="22"/>
              </w:rPr>
              <w:br/>
              <w:t>Sub-awardee</w:t>
            </w:r>
          </w:p>
        </w:tc>
        <w:tc>
          <w:tcPr>
            <w:tcW w:w="2114" w:type="pct"/>
            <w:noWrap/>
            <w:hideMark/>
          </w:tcPr>
          <w:p w14:paraId="29603D04" w14:textId="77777777"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Various implications for collaborating third parties (not funders) - may need to be named at application</w:t>
            </w:r>
            <w:r w:rsidR="001E2DB8">
              <w:rPr>
                <w:rFonts w:asciiTheme="majorHAnsi" w:hAnsiTheme="majorHAnsi" w:cs="Calibri"/>
                <w:color w:val="336699"/>
                <w:sz w:val="22"/>
                <w:szCs w:val="22"/>
              </w:rPr>
              <w:t xml:space="preserve"> stage; may involve Procurement; require due diligence for international collaborators (especially Global Challenges Research Fund)</w:t>
            </w:r>
          </w:p>
        </w:tc>
        <w:tc>
          <w:tcPr>
            <w:tcW w:w="1191" w:type="pct"/>
            <w:noWrap/>
            <w:hideMark/>
          </w:tcPr>
          <w:p w14:paraId="6C119B51"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FC23DE" w:rsidRPr="00C178AA" w14:paraId="4E5876D5" w14:textId="77777777" w:rsidTr="00F86E37">
        <w:trPr>
          <w:trHeight w:val="300"/>
        </w:trPr>
        <w:tc>
          <w:tcPr>
            <w:cnfStyle w:val="001000000000" w:firstRow="0" w:lastRow="0" w:firstColumn="1" w:lastColumn="0" w:oddVBand="0" w:evenVBand="0" w:oddHBand="0" w:evenHBand="0" w:firstRowFirstColumn="0" w:firstRowLastColumn="0" w:lastRowFirstColumn="0" w:lastRowLastColumn="0"/>
            <w:tcW w:w="413" w:type="pct"/>
            <w:noWrap/>
          </w:tcPr>
          <w:p w14:paraId="296D4242" w14:textId="77777777" w:rsidR="00FC23DE" w:rsidRPr="005B74CE" w:rsidRDefault="00FC23DE" w:rsidP="005B74CE">
            <w:pPr>
              <w:pStyle w:val="ListParagraph"/>
              <w:numPr>
                <w:ilvl w:val="0"/>
                <w:numId w:val="6"/>
              </w:numPr>
              <w:spacing w:before="80" w:after="80"/>
              <w:rPr>
                <w:rFonts w:cs="Calibri"/>
                <w:b w:val="0"/>
                <w:sz w:val="22"/>
                <w:szCs w:val="22"/>
              </w:rPr>
            </w:pPr>
          </w:p>
        </w:tc>
        <w:tc>
          <w:tcPr>
            <w:tcW w:w="1282" w:type="pct"/>
            <w:noWrap/>
          </w:tcPr>
          <w:p w14:paraId="5F93AE5F" w14:textId="77777777" w:rsidR="00FC23DE" w:rsidRPr="00C178AA" w:rsidRDefault="00FC23DE"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 xml:space="preserve">Off Payroll workers </w:t>
            </w:r>
          </w:p>
        </w:tc>
        <w:tc>
          <w:tcPr>
            <w:tcW w:w="2114" w:type="pct"/>
            <w:noWrap/>
          </w:tcPr>
          <w:p w14:paraId="3F956EE5" w14:textId="0980F3E9" w:rsidR="00FC23DE" w:rsidRDefault="00EC6EAE"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Pr>
                <w:rFonts w:asciiTheme="majorHAnsi" w:hAnsiTheme="majorHAnsi" w:cs="Calibri"/>
                <w:color w:val="336699"/>
                <w:sz w:val="22"/>
                <w:szCs w:val="22"/>
              </w:rPr>
              <w:t xml:space="preserve">Where the research agreement foresees payments to third parties for services provided by individuals a FD3 form must be submitted as early as possible and certainly before contracts are signed.  </w:t>
            </w:r>
            <w:r w:rsidR="00D05C0E" w:rsidRPr="00D05C0E">
              <w:rPr>
                <w:rFonts w:asciiTheme="majorHAnsi" w:hAnsiTheme="majorHAnsi" w:cs="Calibri"/>
                <w:color w:val="336699"/>
                <w:sz w:val="22"/>
                <w:szCs w:val="22"/>
              </w:rPr>
              <w:t>https://www.finance.admin.cam.ac.uk/staff-and-departmental-services/forms</w:t>
            </w:r>
          </w:p>
          <w:p w14:paraId="62CC0EBF" w14:textId="77777777" w:rsidR="00FC23DE" w:rsidRPr="00C16BBC" w:rsidRDefault="00FC23DE"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p>
        </w:tc>
        <w:tc>
          <w:tcPr>
            <w:tcW w:w="1191" w:type="pct"/>
            <w:noWrap/>
          </w:tcPr>
          <w:p w14:paraId="495EA122" w14:textId="77777777" w:rsidR="00FC23DE" w:rsidRPr="00C178AA" w:rsidRDefault="00FC23DE"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p>
        </w:tc>
      </w:tr>
      <w:tr w:rsidR="005763C1" w:rsidRPr="00C178AA" w14:paraId="33F54991" w14:textId="77777777" w:rsidTr="00F86E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 w:type="pct"/>
            <w:noWrap/>
          </w:tcPr>
          <w:p w14:paraId="32D3AF48"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7DF83831"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Ethics – human subjects</w:t>
            </w:r>
          </w:p>
        </w:tc>
        <w:tc>
          <w:tcPr>
            <w:tcW w:w="2114" w:type="pct"/>
            <w:noWrap/>
            <w:hideMark/>
          </w:tcPr>
          <w:p w14:paraId="3690A43E" w14:textId="77777777"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Approval not received or likely (consider ethics, R&amp;D approval and site approvals</w:t>
            </w:r>
            <w:r w:rsidR="00D06A46">
              <w:rPr>
                <w:rFonts w:asciiTheme="majorHAnsi" w:hAnsiTheme="majorHAnsi" w:cs="Calibri"/>
                <w:color w:val="336699"/>
                <w:sz w:val="22"/>
                <w:szCs w:val="22"/>
              </w:rPr>
              <w:t>)</w:t>
            </w:r>
            <w:r w:rsidRPr="00C16BBC">
              <w:rPr>
                <w:rFonts w:asciiTheme="majorHAnsi" w:hAnsiTheme="majorHAnsi" w:cs="Calibri"/>
                <w:color w:val="336699"/>
                <w:sz w:val="22"/>
                <w:szCs w:val="22"/>
              </w:rPr>
              <w:t xml:space="preserve"> </w:t>
            </w:r>
          </w:p>
        </w:tc>
        <w:tc>
          <w:tcPr>
            <w:tcW w:w="1191" w:type="pct"/>
            <w:noWrap/>
            <w:hideMark/>
          </w:tcPr>
          <w:p w14:paraId="65F99C7D"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112E3FBE" w14:textId="77777777" w:rsidTr="00F86E37">
        <w:trPr>
          <w:trHeight w:val="990"/>
        </w:trPr>
        <w:tc>
          <w:tcPr>
            <w:cnfStyle w:val="001000000000" w:firstRow="0" w:lastRow="0" w:firstColumn="1" w:lastColumn="0" w:oddVBand="0" w:evenVBand="0" w:oddHBand="0" w:evenHBand="0" w:firstRowFirstColumn="0" w:firstRowLastColumn="0" w:lastRowFirstColumn="0" w:lastRowLastColumn="0"/>
            <w:tcW w:w="413" w:type="pct"/>
            <w:noWrap/>
          </w:tcPr>
          <w:p w14:paraId="64141791"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71D8F1FC"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xml:space="preserve">Terms &amp; Conditions and Contracts </w:t>
            </w:r>
          </w:p>
        </w:tc>
        <w:tc>
          <w:tcPr>
            <w:tcW w:w="2114" w:type="pct"/>
            <w:hideMark/>
          </w:tcPr>
          <w:p w14:paraId="2AC8485C" w14:textId="77777777"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 xml:space="preserve">Risk of unacceptable restrictions included in standard as well as negotiable contracts </w:t>
            </w:r>
          </w:p>
        </w:tc>
        <w:tc>
          <w:tcPr>
            <w:tcW w:w="1191" w:type="pct"/>
            <w:noWrap/>
            <w:hideMark/>
          </w:tcPr>
          <w:p w14:paraId="608CB5FB"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718325EC" w14:textId="77777777" w:rsidTr="00F86E37">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413" w:type="pct"/>
            <w:noWrap/>
          </w:tcPr>
          <w:p w14:paraId="36502288"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3B499253"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xml:space="preserve">Equipment </w:t>
            </w:r>
          </w:p>
        </w:tc>
        <w:tc>
          <w:tcPr>
            <w:tcW w:w="2114" w:type="pct"/>
            <w:hideMark/>
          </w:tcPr>
          <w:p w14:paraId="107F489B" w14:textId="77777777"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Equipment sharing, matching funds or business case required, are there sponsor restrictions on use or charging for use of equipment?</w:t>
            </w:r>
          </w:p>
        </w:tc>
        <w:tc>
          <w:tcPr>
            <w:tcW w:w="1191" w:type="pct"/>
            <w:noWrap/>
            <w:hideMark/>
          </w:tcPr>
          <w:p w14:paraId="7E111C99"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24EBEE81" w14:textId="77777777" w:rsidTr="00F86E37">
        <w:trPr>
          <w:trHeight w:val="600"/>
        </w:trPr>
        <w:tc>
          <w:tcPr>
            <w:cnfStyle w:val="001000000000" w:firstRow="0" w:lastRow="0" w:firstColumn="1" w:lastColumn="0" w:oddVBand="0" w:evenVBand="0" w:oddHBand="0" w:evenHBand="0" w:firstRowFirstColumn="0" w:firstRowLastColumn="0" w:lastRowFirstColumn="0" w:lastRowLastColumn="0"/>
            <w:tcW w:w="413" w:type="pct"/>
            <w:noWrap/>
          </w:tcPr>
          <w:p w14:paraId="4F52B0D1"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325612ED"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Cross Department/Faculty collaborations</w:t>
            </w:r>
          </w:p>
        </w:tc>
        <w:tc>
          <w:tcPr>
            <w:tcW w:w="2114" w:type="pct"/>
            <w:hideMark/>
          </w:tcPr>
          <w:p w14:paraId="2B20CF23" w14:textId="77777777" w:rsidR="005763C1" w:rsidRPr="00C16BBC"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Agree resource/overhead and budget split in advance to avoid delays at award stage</w:t>
            </w:r>
          </w:p>
        </w:tc>
        <w:tc>
          <w:tcPr>
            <w:tcW w:w="1191" w:type="pct"/>
            <w:noWrap/>
            <w:hideMark/>
          </w:tcPr>
          <w:p w14:paraId="24B73EAB" w14:textId="77777777" w:rsidR="005763C1" w:rsidRPr="00C178AA" w:rsidRDefault="005763C1" w:rsidP="005B74CE">
            <w:pPr>
              <w:spacing w:before="80" w:after="80"/>
              <w:cnfStyle w:val="000000000000" w:firstRow="0" w:lastRow="0" w:firstColumn="0" w:lastColumn="0" w:oddVBand="0" w:evenVBand="0" w:oddHBand="0" w:evenHBand="0" w:firstRowFirstColumn="0" w:firstRowLastColumn="0" w:lastRowFirstColumn="0" w:lastRowLastColumn="0"/>
              <w:rPr>
                <w:rFonts w:cs="Calibri"/>
                <w:sz w:val="22"/>
                <w:szCs w:val="22"/>
              </w:rPr>
            </w:pPr>
            <w:r w:rsidRPr="00C178AA">
              <w:rPr>
                <w:rFonts w:cs="Calibri"/>
                <w:sz w:val="22"/>
                <w:szCs w:val="22"/>
              </w:rPr>
              <w:t> </w:t>
            </w:r>
          </w:p>
        </w:tc>
      </w:tr>
      <w:tr w:rsidR="005763C1" w:rsidRPr="00C178AA" w14:paraId="65F48E7D" w14:textId="77777777" w:rsidTr="00F86E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 w:type="pct"/>
            <w:noWrap/>
          </w:tcPr>
          <w:p w14:paraId="0A29902D" w14:textId="77777777" w:rsidR="005763C1" w:rsidRPr="005B74CE" w:rsidRDefault="005763C1" w:rsidP="005B74CE">
            <w:pPr>
              <w:pStyle w:val="ListParagraph"/>
              <w:numPr>
                <w:ilvl w:val="0"/>
                <w:numId w:val="6"/>
              </w:numPr>
              <w:spacing w:before="80" w:after="80"/>
              <w:rPr>
                <w:rFonts w:cs="Calibri"/>
                <w:b w:val="0"/>
                <w:sz w:val="22"/>
                <w:szCs w:val="22"/>
              </w:rPr>
            </w:pPr>
          </w:p>
        </w:tc>
        <w:tc>
          <w:tcPr>
            <w:tcW w:w="1282" w:type="pct"/>
            <w:noWrap/>
            <w:hideMark/>
          </w:tcPr>
          <w:p w14:paraId="778CC27F"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Tenders</w:t>
            </w:r>
          </w:p>
        </w:tc>
        <w:tc>
          <w:tcPr>
            <w:tcW w:w="2114" w:type="pct"/>
            <w:noWrap/>
            <w:hideMark/>
          </w:tcPr>
          <w:p w14:paraId="6E0E6C28" w14:textId="1FD4768B" w:rsidR="005763C1" w:rsidRPr="00C16BBC"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336699"/>
                <w:sz w:val="22"/>
                <w:szCs w:val="22"/>
              </w:rPr>
            </w:pPr>
            <w:r w:rsidRPr="00C16BBC">
              <w:rPr>
                <w:rFonts w:asciiTheme="majorHAnsi" w:hAnsiTheme="majorHAnsi" w:cs="Calibri"/>
                <w:color w:val="336699"/>
                <w:sz w:val="22"/>
                <w:szCs w:val="22"/>
              </w:rPr>
              <w:t>Potential for unacceptable terms</w:t>
            </w:r>
            <w:r w:rsidR="00FC23DE">
              <w:rPr>
                <w:rFonts w:asciiTheme="majorHAnsi" w:hAnsiTheme="majorHAnsi" w:cs="Calibri"/>
                <w:color w:val="336699"/>
                <w:sz w:val="22"/>
                <w:szCs w:val="22"/>
              </w:rPr>
              <w:t xml:space="preserve"> – contact the </w:t>
            </w:r>
            <w:hyperlink r:id="rId8" w:history="1">
              <w:r w:rsidR="00FC23DE" w:rsidRPr="00D06A46">
                <w:rPr>
                  <w:rStyle w:val="Hyperlink"/>
                  <w:rFonts w:asciiTheme="majorHAnsi" w:hAnsiTheme="majorHAnsi" w:cs="Calibri"/>
                  <w:sz w:val="22"/>
                  <w:szCs w:val="22"/>
                </w:rPr>
                <w:t>ROO Contracts Team</w:t>
              </w:r>
            </w:hyperlink>
            <w:r w:rsidR="00FC23DE">
              <w:rPr>
                <w:rFonts w:asciiTheme="majorHAnsi" w:hAnsiTheme="majorHAnsi" w:cs="Calibri"/>
                <w:color w:val="336699"/>
                <w:sz w:val="22"/>
                <w:szCs w:val="22"/>
              </w:rPr>
              <w:t xml:space="preserve"> at the earliest opportunity</w:t>
            </w:r>
            <w:r w:rsidR="00D06A46">
              <w:rPr>
                <w:rFonts w:asciiTheme="majorHAnsi" w:hAnsiTheme="majorHAnsi" w:cs="Calibri"/>
                <w:color w:val="336699"/>
                <w:sz w:val="22"/>
                <w:szCs w:val="22"/>
              </w:rPr>
              <w:t>.</w:t>
            </w:r>
          </w:p>
        </w:tc>
        <w:tc>
          <w:tcPr>
            <w:tcW w:w="1191" w:type="pct"/>
            <w:noWrap/>
            <w:hideMark/>
          </w:tcPr>
          <w:p w14:paraId="3A583BA2" w14:textId="77777777" w:rsidR="005763C1" w:rsidRPr="00C178AA" w:rsidRDefault="005763C1" w:rsidP="005B74CE">
            <w:pPr>
              <w:spacing w:before="80" w:after="80"/>
              <w:cnfStyle w:val="000000100000" w:firstRow="0" w:lastRow="0" w:firstColumn="0" w:lastColumn="0" w:oddVBand="0" w:evenVBand="0" w:oddHBand="1" w:evenHBand="0" w:firstRowFirstColumn="0" w:firstRowLastColumn="0" w:lastRowFirstColumn="0" w:lastRowLastColumn="0"/>
              <w:rPr>
                <w:rFonts w:cs="Calibri"/>
                <w:sz w:val="22"/>
                <w:szCs w:val="22"/>
              </w:rPr>
            </w:pPr>
            <w:r w:rsidRPr="00C178AA">
              <w:rPr>
                <w:rFonts w:cs="Calibri"/>
                <w:sz w:val="22"/>
                <w:szCs w:val="22"/>
              </w:rPr>
              <w:t> </w:t>
            </w:r>
          </w:p>
        </w:tc>
      </w:tr>
    </w:tbl>
    <w:p w14:paraId="720B4D0A" w14:textId="77777777" w:rsidR="005763C1" w:rsidRDefault="005763C1" w:rsidP="005763C1">
      <w:pPr>
        <w:tabs>
          <w:tab w:val="left" w:pos="744"/>
          <w:tab w:val="left" w:pos="3508"/>
          <w:tab w:val="left" w:pos="7121"/>
        </w:tabs>
        <w:spacing w:before="0" w:after="0"/>
        <w:ind w:left="540" w:hanging="540"/>
        <w:rPr>
          <w:rFonts w:ascii="Arial" w:hAnsi="Arial" w:cs="Arial"/>
          <w:b/>
          <w:color w:val="000000"/>
          <w:sz w:val="24"/>
          <w:szCs w:val="22"/>
        </w:rPr>
      </w:pPr>
    </w:p>
    <w:p w14:paraId="36976D99" w14:textId="77777777" w:rsidR="005763C1" w:rsidRDefault="005763C1" w:rsidP="005763C1">
      <w:pPr>
        <w:tabs>
          <w:tab w:val="left" w:pos="744"/>
          <w:tab w:val="left" w:pos="3508"/>
          <w:tab w:val="left" w:pos="7121"/>
        </w:tabs>
        <w:spacing w:before="0" w:after="0"/>
        <w:ind w:left="540" w:hanging="540"/>
        <w:rPr>
          <w:rFonts w:ascii="Arial" w:hAnsi="Arial" w:cs="Arial"/>
          <w:b/>
          <w:color w:val="000000"/>
          <w:sz w:val="24"/>
          <w:szCs w:val="22"/>
        </w:rPr>
      </w:pPr>
    </w:p>
    <w:p w14:paraId="6A544EE3" w14:textId="77777777" w:rsidR="005763C1" w:rsidRPr="00C16BBC" w:rsidRDefault="005763C1" w:rsidP="005763C1">
      <w:pPr>
        <w:tabs>
          <w:tab w:val="left" w:pos="744"/>
          <w:tab w:val="left" w:pos="3508"/>
          <w:tab w:val="left" w:pos="7121"/>
        </w:tabs>
        <w:spacing w:before="0" w:after="0"/>
        <w:ind w:left="540" w:hanging="540"/>
        <w:rPr>
          <w:rFonts w:asciiTheme="minorHAnsi" w:hAnsiTheme="minorHAnsi" w:cs="Arial"/>
          <w:b/>
          <w:color w:val="404040" w:themeColor="text1" w:themeTint="BF"/>
          <w:sz w:val="24"/>
          <w:szCs w:val="22"/>
        </w:rPr>
      </w:pPr>
      <w:r w:rsidRPr="00C16BBC">
        <w:rPr>
          <w:rFonts w:asciiTheme="minorHAnsi" w:hAnsiTheme="minorHAnsi" w:cs="Arial"/>
          <w:b/>
          <w:color w:val="404040" w:themeColor="text1" w:themeTint="BF"/>
          <w:sz w:val="24"/>
          <w:szCs w:val="22"/>
        </w:rPr>
        <w:t>NOTE:</w:t>
      </w:r>
    </w:p>
    <w:p w14:paraId="3F633F2B" w14:textId="77777777" w:rsidR="005763C1" w:rsidRPr="00C16BBC" w:rsidRDefault="005763C1" w:rsidP="005763C1">
      <w:pPr>
        <w:tabs>
          <w:tab w:val="left" w:pos="744"/>
          <w:tab w:val="left" w:pos="3508"/>
          <w:tab w:val="left" w:pos="7121"/>
        </w:tabs>
        <w:spacing w:before="0" w:after="0"/>
        <w:ind w:left="540" w:hanging="540"/>
        <w:rPr>
          <w:rFonts w:asciiTheme="minorHAnsi" w:hAnsiTheme="minorHAnsi" w:cs="Arial"/>
          <w:color w:val="404040" w:themeColor="text1" w:themeTint="BF"/>
          <w:sz w:val="24"/>
          <w:szCs w:val="22"/>
        </w:rPr>
      </w:pPr>
    </w:p>
    <w:p w14:paraId="5D7B3341" w14:textId="34D4818C"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r w:rsidRPr="00C16BBC">
        <w:rPr>
          <w:rFonts w:asciiTheme="minorHAnsi" w:hAnsiTheme="minorHAnsi" w:cs="Arial"/>
          <w:color w:val="404040" w:themeColor="text1" w:themeTint="BF"/>
          <w:sz w:val="24"/>
          <w:szCs w:val="22"/>
        </w:rPr>
        <w:t xml:space="preserve">This form </w:t>
      </w:r>
      <w:r w:rsidR="00D06A46">
        <w:rPr>
          <w:rFonts w:asciiTheme="minorHAnsi" w:hAnsiTheme="minorHAnsi" w:cs="Arial"/>
          <w:color w:val="404040" w:themeColor="text1" w:themeTint="BF"/>
          <w:sz w:val="24"/>
          <w:szCs w:val="22"/>
        </w:rPr>
        <w:t>has been</w:t>
      </w:r>
      <w:r w:rsidR="00D06A46" w:rsidRPr="00C16BBC">
        <w:rPr>
          <w:rFonts w:asciiTheme="minorHAnsi" w:hAnsiTheme="minorHAnsi" w:cs="Arial"/>
          <w:color w:val="404040" w:themeColor="text1" w:themeTint="BF"/>
          <w:sz w:val="24"/>
          <w:szCs w:val="22"/>
        </w:rPr>
        <w:t xml:space="preserve"> </w:t>
      </w:r>
      <w:r w:rsidRPr="00C16BBC">
        <w:rPr>
          <w:rFonts w:asciiTheme="minorHAnsi" w:hAnsiTheme="minorHAnsi" w:cs="Arial"/>
          <w:color w:val="404040" w:themeColor="text1" w:themeTint="BF"/>
          <w:sz w:val="24"/>
          <w:szCs w:val="22"/>
        </w:rPr>
        <w:t xml:space="preserve">developed to assist Departments in undertaking risk assessment of grant applications prior to submission to the Research Operations Office (ROO), and can be adapted to suit specific Department use.  </w:t>
      </w:r>
    </w:p>
    <w:p w14:paraId="5A6A2E43" w14:textId="77777777"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p>
    <w:p w14:paraId="367D9E87" w14:textId="77777777"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r w:rsidRPr="00C16BBC">
        <w:rPr>
          <w:rFonts w:asciiTheme="minorHAnsi" w:hAnsiTheme="minorHAnsi" w:cs="Arial"/>
          <w:color w:val="404040" w:themeColor="text1" w:themeTint="BF"/>
          <w:sz w:val="24"/>
          <w:szCs w:val="22"/>
        </w:rPr>
        <w:t xml:space="preserve">Submission of a grant application to the Research Operations Office is taken as confirmation that the Department is aware of and accepts any risks associated with the project, irrespective of a completed form being provided.  </w:t>
      </w:r>
    </w:p>
    <w:p w14:paraId="0C3760E3" w14:textId="77777777"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p>
    <w:p w14:paraId="438C8EA6" w14:textId="77777777"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r w:rsidRPr="00C16BBC">
        <w:rPr>
          <w:rFonts w:asciiTheme="minorHAnsi" w:hAnsiTheme="minorHAnsi" w:cs="Arial"/>
          <w:color w:val="404040" w:themeColor="text1" w:themeTint="BF"/>
          <w:sz w:val="24"/>
          <w:szCs w:val="22"/>
        </w:rPr>
        <w:t>However, if a Department cho</w:t>
      </w:r>
      <w:r w:rsidR="00D06A46">
        <w:rPr>
          <w:rFonts w:asciiTheme="minorHAnsi" w:hAnsiTheme="minorHAnsi" w:cs="Arial"/>
          <w:color w:val="404040" w:themeColor="text1" w:themeTint="BF"/>
          <w:sz w:val="24"/>
          <w:szCs w:val="22"/>
        </w:rPr>
        <w:t>o</w:t>
      </w:r>
      <w:r w:rsidRPr="00C16BBC">
        <w:rPr>
          <w:rFonts w:asciiTheme="minorHAnsi" w:hAnsiTheme="minorHAnsi" w:cs="Arial"/>
          <w:color w:val="404040" w:themeColor="text1" w:themeTint="BF"/>
          <w:sz w:val="24"/>
          <w:szCs w:val="22"/>
        </w:rPr>
        <w:t>ses to use this form to accompany an application to ROO, please:</w:t>
      </w:r>
    </w:p>
    <w:p w14:paraId="02495A43" w14:textId="77777777" w:rsidR="005763C1" w:rsidRPr="00C16BBC" w:rsidRDefault="005763C1" w:rsidP="005763C1">
      <w:pPr>
        <w:pStyle w:val="ListParagraph"/>
        <w:numPr>
          <w:ilvl w:val="0"/>
          <w:numId w:val="2"/>
        </w:numPr>
        <w:tabs>
          <w:tab w:val="left" w:pos="540"/>
          <w:tab w:val="left" w:pos="3508"/>
          <w:tab w:val="left" w:pos="7121"/>
        </w:tabs>
        <w:ind w:left="0" w:firstLine="0"/>
        <w:contextualSpacing w:val="0"/>
        <w:rPr>
          <w:rFonts w:asciiTheme="minorHAnsi" w:hAnsiTheme="minorHAnsi"/>
          <w:color w:val="404040" w:themeColor="text1" w:themeTint="BF"/>
          <w:sz w:val="24"/>
          <w:szCs w:val="22"/>
        </w:rPr>
      </w:pPr>
      <w:r w:rsidRPr="00C16BBC">
        <w:rPr>
          <w:rFonts w:asciiTheme="minorHAnsi" w:hAnsiTheme="minorHAnsi"/>
          <w:color w:val="404040" w:themeColor="text1" w:themeTint="BF"/>
          <w:sz w:val="24"/>
          <w:szCs w:val="22"/>
        </w:rPr>
        <w:t>Complete the form, including any mitigating actions or acceptance of identified risks</w:t>
      </w:r>
    </w:p>
    <w:p w14:paraId="53187BA7" w14:textId="77777777" w:rsidR="005763C1" w:rsidRPr="00C16BBC" w:rsidRDefault="005763C1" w:rsidP="005763C1">
      <w:pPr>
        <w:pStyle w:val="ListParagraph"/>
        <w:numPr>
          <w:ilvl w:val="0"/>
          <w:numId w:val="2"/>
        </w:numPr>
        <w:tabs>
          <w:tab w:val="left" w:pos="540"/>
          <w:tab w:val="left" w:pos="3508"/>
          <w:tab w:val="left" w:pos="7121"/>
        </w:tabs>
        <w:ind w:left="0" w:firstLine="0"/>
        <w:contextualSpacing w:val="0"/>
        <w:rPr>
          <w:rFonts w:asciiTheme="minorHAnsi" w:hAnsiTheme="minorHAnsi"/>
          <w:color w:val="404040" w:themeColor="text1" w:themeTint="BF"/>
          <w:sz w:val="24"/>
          <w:szCs w:val="22"/>
        </w:rPr>
      </w:pPr>
      <w:r w:rsidRPr="00C16BBC">
        <w:rPr>
          <w:rFonts w:asciiTheme="minorHAnsi" w:hAnsiTheme="minorHAnsi"/>
          <w:color w:val="404040" w:themeColor="text1" w:themeTint="BF"/>
          <w:sz w:val="24"/>
          <w:szCs w:val="22"/>
        </w:rPr>
        <w:t>Expand the form as required, including adding other identified and accepted risks</w:t>
      </w:r>
    </w:p>
    <w:p w14:paraId="6D4CA22A" w14:textId="77777777" w:rsidR="005763C1" w:rsidRPr="00C16BBC" w:rsidRDefault="005763C1" w:rsidP="005763C1">
      <w:pPr>
        <w:pStyle w:val="ListParagraph"/>
        <w:numPr>
          <w:ilvl w:val="0"/>
          <w:numId w:val="2"/>
        </w:numPr>
        <w:tabs>
          <w:tab w:val="left" w:pos="540"/>
          <w:tab w:val="left" w:pos="3508"/>
          <w:tab w:val="left" w:pos="7121"/>
        </w:tabs>
        <w:ind w:left="0" w:firstLine="0"/>
        <w:contextualSpacing w:val="0"/>
        <w:rPr>
          <w:rFonts w:asciiTheme="minorHAnsi" w:hAnsiTheme="minorHAnsi"/>
          <w:color w:val="404040" w:themeColor="text1" w:themeTint="BF"/>
          <w:sz w:val="24"/>
          <w:szCs w:val="22"/>
        </w:rPr>
      </w:pPr>
      <w:r w:rsidRPr="00C16BBC">
        <w:rPr>
          <w:rFonts w:asciiTheme="minorHAnsi" w:hAnsiTheme="minorHAnsi"/>
          <w:color w:val="404040" w:themeColor="text1" w:themeTint="BF"/>
          <w:sz w:val="24"/>
          <w:szCs w:val="22"/>
        </w:rPr>
        <w:t>Please retain one copy for the Departmental file</w:t>
      </w:r>
    </w:p>
    <w:p w14:paraId="2FF616B3" w14:textId="77777777" w:rsidR="005763C1" w:rsidRPr="00C16BBC" w:rsidRDefault="005763C1" w:rsidP="005763C1">
      <w:pPr>
        <w:pStyle w:val="ListParagraph"/>
        <w:numPr>
          <w:ilvl w:val="0"/>
          <w:numId w:val="2"/>
        </w:numPr>
        <w:tabs>
          <w:tab w:val="left" w:pos="540"/>
          <w:tab w:val="left" w:pos="3508"/>
          <w:tab w:val="left" w:pos="7121"/>
        </w:tabs>
        <w:ind w:left="540" w:hanging="540"/>
        <w:contextualSpacing w:val="0"/>
        <w:rPr>
          <w:rFonts w:asciiTheme="minorHAnsi" w:hAnsiTheme="minorHAnsi"/>
          <w:color w:val="404040" w:themeColor="text1" w:themeTint="BF"/>
          <w:sz w:val="24"/>
          <w:szCs w:val="22"/>
        </w:rPr>
      </w:pPr>
      <w:r w:rsidRPr="00C16BBC">
        <w:rPr>
          <w:rFonts w:asciiTheme="minorHAnsi" w:hAnsiTheme="minorHAnsi"/>
          <w:color w:val="404040" w:themeColor="text1" w:themeTint="BF"/>
          <w:sz w:val="24"/>
          <w:szCs w:val="22"/>
        </w:rPr>
        <w:lastRenderedPageBreak/>
        <w:t>Please send one copy of the competed form to your usual contact in the Research Operations Office with the application.</w:t>
      </w:r>
    </w:p>
    <w:p w14:paraId="0ED1AB2B" w14:textId="77777777" w:rsidR="005763C1" w:rsidRPr="00C16BBC" w:rsidRDefault="005763C1" w:rsidP="005763C1">
      <w:pPr>
        <w:pStyle w:val="ListParagraph"/>
        <w:numPr>
          <w:ilvl w:val="0"/>
          <w:numId w:val="2"/>
        </w:numPr>
        <w:tabs>
          <w:tab w:val="left" w:pos="540"/>
          <w:tab w:val="left" w:pos="3508"/>
          <w:tab w:val="left" w:pos="7121"/>
        </w:tabs>
        <w:ind w:left="540" w:hanging="540"/>
        <w:contextualSpacing w:val="0"/>
        <w:rPr>
          <w:rFonts w:asciiTheme="minorHAnsi" w:hAnsiTheme="minorHAnsi"/>
          <w:color w:val="404040" w:themeColor="text1" w:themeTint="BF"/>
          <w:sz w:val="24"/>
          <w:szCs w:val="22"/>
        </w:rPr>
      </w:pPr>
      <w:r w:rsidRPr="00A12CD8">
        <w:rPr>
          <w:rFonts w:asciiTheme="minorHAnsi" w:hAnsiTheme="minorHAnsi"/>
          <w:b/>
          <w:color w:val="404040" w:themeColor="text1" w:themeTint="BF"/>
          <w:sz w:val="24"/>
          <w:szCs w:val="22"/>
        </w:rPr>
        <w:t>ONLY</w:t>
      </w:r>
      <w:r w:rsidRPr="00C16BBC">
        <w:rPr>
          <w:rFonts w:asciiTheme="minorHAnsi" w:hAnsiTheme="minorHAnsi"/>
          <w:color w:val="404040" w:themeColor="text1" w:themeTint="BF"/>
          <w:sz w:val="24"/>
          <w:szCs w:val="22"/>
        </w:rPr>
        <w:t xml:space="preserve"> send the form and submit an application if the Department approves submission of an application with the known risks – submission of the form with identified risks does not transfer the responsibility for resolving any outstanding issues, which should be discussed and resolved or accepted before submission.</w:t>
      </w:r>
    </w:p>
    <w:p w14:paraId="1CA057CE" w14:textId="77777777" w:rsidR="005763C1" w:rsidRPr="00C16BBC" w:rsidRDefault="005763C1" w:rsidP="005763C1">
      <w:pPr>
        <w:tabs>
          <w:tab w:val="left" w:pos="540"/>
          <w:tab w:val="left" w:pos="3508"/>
          <w:tab w:val="left" w:pos="7121"/>
        </w:tabs>
        <w:spacing w:before="0" w:after="0"/>
        <w:rPr>
          <w:rFonts w:asciiTheme="minorHAnsi" w:hAnsiTheme="minorHAnsi" w:cs="Arial"/>
          <w:color w:val="404040" w:themeColor="text1" w:themeTint="BF"/>
          <w:sz w:val="24"/>
          <w:szCs w:val="22"/>
        </w:rPr>
      </w:pPr>
      <w:r w:rsidRPr="00C16BBC">
        <w:rPr>
          <w:rFonts w:asciiTheme="minorHAnsi" w:hAnsiTheme="minorHAnsi" w:cs="Arial"/>
          <w:color w:val="404040" w:themeColor="text1" w:themeTint="BF"/>
          <w:sz w:val="24"/>
          <w:szCs w:val="22"/>
        </w:rPr>
        <w:t xml:space="preserve">Please contact the </w:t>
      </w:r>
      <w:hyperlink r:id="rId9" w:history="1">
        <w:r w:rsidRPr="00C16BBC">
          <w:rPr>
            <w:rStyle w:val="Hyperlink"/>
            <w:rFonts w:asciiTheme="minorHAnsi" w:hAnsiTheme="minorHAnsi" w:cs="Arial"/>
            <w:sz w:val="24"/>
            <w:szCs w:val="22"/>
            <w14:textFill>
              <w14:solidFill>
                <w14:srgbClr w14:val="0000FF">
                  <w14:lumMod w14:val="75000"/>
                  <w14:lumOff w14:val="25000"/>
                </w14:srgbClr>
              </w14:solidFill>
            </w14:textFill>
          </w:rPr>
          <w:t>Research Operations Office</w:t>
        </w:r>
      </w:hyperlink>
      <w:r w:rsidRPr="00C16BBC">
        <w:rPr>
          <w:rFonts w:asciiTheme="minorHAnsi" w:hAnsiTheme="minorHAnsi" w:cs="Arial"/>
          <w:color w:val="404040" w:themeColor="text1" w:themeTint="BF"/>
          <w:sz w:val="24"/>
          <w:szCs w:val="22"/>
        </w:rPr>
        <w:t xml:space="preserve"> to discuss any issues or for clarity on the use of this form.</w:t>
      </w:r>
    </w:p>
    <w:p w14:paraId="4E5542BE" w14:textId="77777777" w:rsidR="005763C1" w:rsidRPr="00C16BBC" w:rsidRDefault="005763C1" w:rsidP="005763C1">
      <w:pPr>
        <w:tabs>
          <w:tab w:val="left" w:pos="744"/>
          <w:tab w:val="left" w:pos="3508"/>
          <w:tab w:val="left" w:pos="7121"/>
        </w:tabs>
        <w:spacing w:before="0" w:after="0"/>
        <w:ind w:left="540" w:hanging="540"/>
        <w:rPr>
          <w:rFonts w:asciiTheme="minorHAnsi" w:hAnsiTheme="minorHAnsi" w:cs="Arial"/>
          <w:color w:val="404040" w:themeColor="text1" w:themeTint="BF"/>
          <w:sz w:val="24"/>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81"/>
        <w:gridCol w:w="6455"/>
      </w:tblGrid>
      <w:tr w:rsidR="005763C1" w14:paraId="12CA188C" w14:textId="77777777" w:rsidTr="00393B70">
        <w:tc>
          <w:tcPr>
            <w:tcW w:w="3415" w:type="dxa"/>
            <w:vAlign w:val="center"/>
          </w:tcPr>
          <w:p w14:paraId="37EE42BF" w14:textId="77777777" w:rsidR="005763C1" w:rsidRDefault="005763C1" w:rsidP="00A12CD8">
            <w:pPr>
              <w:tabs>
                <w:tab w:val="left" w:pos="1952"/>
              </w:tabs>
              <w:spacing w:before="0"/>
              <w:rPr>
                <w:rFonts w:cs="Calibri"/>
                <w:b/>
                <w:bCs/>
                <w:sz w:val="22"/>
                <w:szCs w:val="22"/>
              </w:rPr>
            </w:pPr>
            <w:r>
              <w:rPr>
                <w:rFonts w:cs="Calibri"/>
                <w:b/>
                <w:bCs/>
                <w:sz w:val="22"/>
                <w:szCs w:val="22"/>
              </w:rPr>
              <w:t>Approved by:</w:t>
            </w:r>
          </w:p>
          <w:p w14:paraId="4A837D6A" w14:textId="77777777" w:rsidR="005763C1" w:rsidRPr="00386C66" w:rsidRDefault="005763C1" w:rsidP="00A12CD8">
            <w:pPr>
              <w:tabs>
                <w:tab w:val="left" w:pos="1952"/>
              </w:tabs>
              <w:spacing w:before="0"/>
              <w:rPr>
                <w:rFonts w:cs="Calibri"/>
                <w:bCs/>
                <w:i/>
                <w:sz w:val="22"/>
                <w:szCs w:val="22"/>
              </w:rPr>
            </w:pPr>
            <w:r w:rsidRPr="005763C1">
              <w:rPr>
                <w:rFonts w:cs="Calibri"/>
                <w:bCs/>
                <w:i/>
                <w:szCs w:val="22"/>
              </w:rPr>
              <w:t>Head of Department/Faculty or Delegated Authority</w:t>
            </w:r>
          </w:p>
        </w:tc>
        <w:tc>
          <w:tcPr>
            <w:tcW w:w="7041" w:type="dxa"/>
          </w:tcPr>
          <w:p w14:paraId="316F3828" w14:textId="77777777" w:rsidR="005763C1" w:rsidRDefault="005763C1" w:rsidP="005763C1">
            <w:pPr>
              <w:tabs>
                <w:tab w:val="left" w:pos="1952"/>
              </w:tabs>
              <w:spacing w:before="160" w:after="160"/>
              <w:rPr>
                <w:rFonts w:cs="Calibri"/>
                <w:b/>
                <w:bCs/>
                <w:sz w:val="22"/>
                <w:szCs w:val="22"/>
              </w:rPr>
            </w:pPr>
          </w:p>
        </w:tc>
      </w:tr>
      <w:tr w:rsidR="005763C1" w14:paraId="636BC50D" w14:textId="77777777" w:rsidTr="00393B70">
        <w:tc>
          <w:tcPr>
            <w:tcW w:w="3415" w:type="dxa"/>
            <w:vAlign w:val="center"/>
          </w:tcPr>
          <w:p w14:paraId="6E1C674F" w14:textId="77777777" w:rsidR="005763C1" w:rsidRDefault="005763C1" w:rsidP="005763C1">
            <w:pPr>
              <w:tabs>
                <w:tab w:val="left" w:pos="1952"/>
              </w:tabs>
              <w:spacing w:before="0"/>
              <w:jc w:val="both"/>
              <w:rPr>
                <w:rFonts w:cs="Calibri"/>
                <w:b/>
                <w:bCs/>
                <w:sz w:val="22"/>
                <w:szCs w:val="22"/>
              </w:rPr>
            </w:pPr>
            <w:r>
              <w:rPr>
                <w:rFonts w:cs="Calibri"/>
                <w:b/>
                <w:bCs/>
                <w:sz w:val="22"/>
                <w:szCs w:val="22"/>
              </w:rPr>
              <w:t>Date:</w:t>
            </w:r>
          </w:p>
        </w:tc>
        <w:tc>
          <w:tcPr>
            <w:tcW w:w="7041" w:type="dxa"/>
          </w:tcPr>
          <w:p w14:paraId="52B4213B" w14:textId="77777777" w:rsidR="005763C1" w:rsidRDefault="005763C1" w:rsidP="005763C1">
            <w:pPr>
              <w:tabs>
                <w:tab w:val="left" w:pos="1952"/>
              </w:tabs>
              <w:spacing w:before="160" w:after="160"/>
              <w:rPr>
                <w:rFonts w:cs="Calibri"/>
                <w:b/>
                <w:bCs/>
                <w:sz w:val="22"/>
                <w:szCs w:val="22"/>
              </w:rPr>
            </w:pPr>
          </w:p>
        </w:tc>
      </w:tr>
    </w:tbl>
    <w:p w14:paraId="38735DCA" w14:textId="77777777" w:rsidR="005763C1" w:rsidRDefault="005763C1" w:rsidP="005763C1">
      <w:pPr>
        <w:tabs>
          <w:tab w:val="left" w:pos="744"/>
          <w:tab w:val="left" w:pos="3508"/>
          <w:tab w:val="left" w:pos="7121"/>
        </w:tabs>
        <w:spacing w:before="0" w:after="0"/>
        <w:ind w:left="540" w:hanging="540"/>
        <w:rPr>
          <w:rFonts w:ascii="Arial" w:hAnsi="Arial" w:cs="Arial"/>
          <w:color w:val="000000"/>
          <w:sz w:val="24"/>
          <w:szCs w:val="22"/>
        </w:rPr>
      </w:pPr>
    </w:p>
    <w:p w14:paraId="3CE1CE99" w14:textId="77777777" w:rsidR="005763C1" w:rsidRDefault="005763C1" w:rsidP="005763C1">
      <w:pPr>
        <w:pStyle w:val="Heading1"/>
        <w:rPr>
          <w:sz w:val="22"/>
        </w:rPr>
      </w:pPr>
      <w:r w:rsidRPr="00E73DFB">
        <w:t>NOTES</w:t>
      </w:r>
    </w:p>
    <w:p w14:paraId="3DBF909C" w14:textId="77777777" w:rsidR="005763C1" w:rsidRPr="005763C1" w:rsidRDefault="005763C1" w:rsidP="005763C1">
      <w:pPr>
        <w:pStyle w:val="Heading2"/>
        <w:numPr>
          <w:ilvl w:val="0"/>
          <w:numId w:val="3"/>
        </w:numPr>
        <w:rPr>
          <w:rFonts w:cs="Calibri"/>
          <w:b/>
        </w:rPr>
      </w:pPr>
      <w:r w:rsidRPr="005763C1">
        <w:t>New Sponsor</w:t>
      </w:r>
      <w:r w:rsidRPr="005763C1">
        <w:rPr>
          <w:rFonts w:cs="Calibri"/>
          <w:b/>
        </w:rPr>
        <w:tab/>
      </w:r>
    </w:p>
    <w:p w14:paraId="791B8005" w14:textId="577AA389" w:rsidR="005763C1" w:rsidRPr="005763C1" w:rsidRDefault="005763C1" w:rsidP="000627C9">
      <w:pPr>
        <w:ind w:left="360"/>
        <w:rPr>
          <w:rFonts w:asciiTheme="minorHAnsi" w:hAnsiTheme="minorHAnsi"/>
          <w:color w:val="404040" w:themeColor="text1" w:themeTint="BF"/>
          <w:sz w:val="22"/>
          <w:szCs w:val="22"/>
        </w:rPr>
      </w:pPr>
      <w:r w:rsidRPr="005763C1">
        <w:rPr>
          <w:rFonts w:asciiTheme="minorHAnsi" w:hAnsiTheme="minorHAnsi"/>
          <w:color w:val="404040" w:themeColor="text1" w:themeTint="BF"/>
          <w:sz w:val="22"/>
          <w:szCs w:val="22"/>
        </w:rPr>
        <w:t>For new sponsors the ROO requires a new sponsor request form to be completed and submitted to the RSA with any relevant documentation.  Guidance notes accompany the form, as full and correct completion enables a quick turn-round</w:t>
      </w:r>
      <w:r w:rsidR="00D05C0E">
        <w:rPr>
          <w:rFonts w:asciiTheme="minorHAnsi" w:hAnsiTheme="minorHAnsi"/>
          <w:color w:val="404040" w:themeColor="text1" w:themeTint="BF"/>
          <w:sz w:val="22"/>
          <w:szCs w:val="22"/>
        </w:rPr>
        <w:t>.</w:t>
      </w:r>
    </w:p>
    <w:p w14:paraId="2F0B275E" w14:textId="77777777" w:rsidR="005763C1" w:rsidRPr="005763C1" w:rsidRDefault="005763C1" w:rsidP="000627C9">
      <w:pPr>
        <w:ind w:left="360"/>
        <w:rPr>
          <w:rFonts w:asciiTheme="minorHAnsi" w:hAnsiTheme="minorHAnsi"/>
          <w:color w:val="404040" w:themeColor="text1" w:themeTint="BF"/>
          <w:sz w:val="22"/>
          <w:szCs w:val="22"/>
        </w:rPr>
      </w:pPr>
      <w:r w:rsidRPr="005763C1">
        <w:rPr>
          <w:rFonts w:asciiTheme="minorHAnsi" w:hAnsiTheme="minorHAnsi"/>
          <w:color w:val="404040" w:themeColor="text1" w:themeTint="BF"/>
          <w:sz w:val="22"/>
          <w:szCs w:val="22"/>
        </w:rPr>
        <w:t xml:space="preserve">Please ensure any costings undertaken prior to the full set up of the new sponsor is completed are on the appropriate costing model, maximising full economic cost recovery.  </w:t>
      </w:r>
    </w:p>
    <w:p w14:paraId="59F21C2F" w14:textId="77777777" w:rsidR="005763C1" w:rsidRPr="005763C1" w:rsidRDefault="005763C1" w:rsidP="000627C9">
      <w:pPr>
        <w:ind w:left="360"/>
        <w:rPr>
          <w:rFonts w:asciiTheme="minorHAnsi" w:hAnsiTheme="minorHAnsi"/>
          <w:color w:val="404040" w:themeColor="text1" w:themeTint="BF"/>
          <w:sz w:val="22"/>
          <w:szCs w:val="22"/>
        </w:rPr>
      </w:pPr>
      <w:r w:rsidRPr="005763C1">
        <w:rPr>
          <w:rFonts w:asciiTheme="minorHAnsi" w:hAnsiTheme="minorHAnsi"/>
          <w:color w:val="404040" w:themeColor="text1" w:themeTint="BF"/>
          <w:sz w:val="22"/>
          <w:szCs w:val="22"/>
        </w:rPr>
        <w:t xml:space="preserve">ROO liaise with Research Accounting and International Strategy Office, depending on circumstances of the sponsor, so please allow 5-10 days for a new sponsor to be fully checked.  </w:t>
      </w:r>
    </w:p>
    <w:p w14:paraId="38302B83" w14:textId="77777777" w:rsidR="005763C1" w:rsidRPr="005763C1" w:rsidRDefault="005763C1" w:rsidP="000627C9">
      <w:pPr>
        <w:ind w:left="360"/>
        <w:rPr>
          <w:rFonts w:asciiTheme="minorHAnsi" w:hAnsiTheme="minorHAnsi"/>
          <w:color w:val="404040" w:themeColor="text1" w:themeTint="BF"/>
          <w:sz w:val="22"/>
          <w:szCs w:val="22"/>
        </w:rPr>
      </w:pPr>
      <w:r w:rsidRPr="005763C1">
        <w:rPr>
          <w:rFonts w:asciiTheme="minorHAnsi" w:hAnsiTheme="minorHAnsi"/>
          <w:color w:val="404040" w:themeColor="text1" w:themeTint="BF"/>
          <w:sz w:val="22"/>
          <w:szCs w:val="22"/>
        </w:rPr>
        <w:t xml:space="preserve">Terms &amp; Conditions must be understood and accepted prior to the grant application being submitted. </w:t>
      </w:r>
    </w:p>
    <w:p w14:paraId="2B0224C5" w14:textId="77777777" w:rsidR="005763C1" w:rsidRPr="005763C1" w:rsidRDefault="005763C1" w:rsidP="000627C9">
      <w:pPr>
        <w:ind w:left="360"/>
        <w:rPr>
          <w:rFonts w:asciiTheme="minorHAnsi" w:hAnsiTheme="minorHAnsi"/>
          <w:sz w:val="22"/>
          <w:szCs w:val="22"/>
        </w:rPr>
      </w:pPr>
      <w:r w:rsidRPr="005763C1">
        <w:rPr>
          <w:rFonts w:asciiTheme="minorHAnsi" w:hAnsiTheme="minorHAnsi"/>
          <w:i/>
          <w:color w:val="404040" w:themeColor="text1" w:themeTint="BF"/>
          <w:sz w:val="22"/>
          <w:szCs w:val="22"/>
        </w:rPr>
        <w:lastRenderedPageBreak/>
        <w:t>New Sponsor request form and guidance available from:</w:t>
      </w:r>
      <w:r w:rsidRPr="005763C1">
        <w:rPr>
          <w:rFonts w:asciiTheme="minorHAnsi" w:hAnsiTheme="minorHAnsi"/>
          <w:color w:val="404040" w:themeColor="text1" w:themeTint="BF"/>
          <w:sz w:val="22"/>
          <w:szCs w:val="22"/>
        </w:rPr>
        <w:t xml:space="preserve">  </w:t>
      </w:r>
      <w:hyperlink r:id="rId10" w:history="1">
        <w:r w:rsidRPr="005763C1">
          <w:rPr>
            <w:rStyle w:val="Hyperlink"/>
            <w:rFonts w:asciiTheme="minorHAnsi" w:hAnsiTheme="minorHAnsi" w:cs="Calibri"/>
            <w:sz w:val="22"/>
            <w:szCs w:val="22"/>
          </w:rPr>
          <w:t>https://www.research-operations.admin.cam.ac.uk/costing-and-pricing-research-proposal/x5/requesting-new-funders-schemes</w:t>
        </w:r>
      </w:hyperlink>
    </w:p>
    <w:p w14:paraId="0C496DCA" w14:textId="77777777" w:rsidR="005763C1" w:rsidRP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b/>
          <w:color w:val="404040" w:themeColor="text1" w:themeTint="BF"/>
          <w:sz w:val="22"/>
          <w:szCs w:val="22"/>
        </w:rPr>
        <w:t>Note</w:t>
      </w:r>
      <w:r w:rsidRPr="005763C1">
        <w:rPr>
          <w:rFonts w:asciiTheme="minorHAnsi" w:hAnsiTheme="minorHAnsi" w:cs="Calibri"/>
          <w:color w:val="404040" w:themeColor="text1" w:themeTint="BF"/>
          <w:sz w:val="22"/>
          <w:szCs w:val="22"/>
        </w:rPr>
        <w:t xml:space="preserve">: this form is for internal use only and </w:t>
      </w:r>
      <w:r w:rsidRPr="005763C1">
        <w:rPr>
          <w:rFonts w:asciiTheme="minorHAnsi" w:hAnsiTheme="minorHAnsi" w:cs="Calibri"/>
          <w:b/>
          <w:color w:val="404040" w:themeColor="text1" w:themeTint="BF"/>
          <w:sz w:val="22"/>
          <w:szCs w:val="22"/>
        </w:rPr>
        <w:t>NOT</w:t>
      </w:r>
      <w:r w:rsidRPr="005763C1">
        <w:rPr>
          <w:rFonts w:asciiTheme="minorHAnsi" w:hAnsiTheme="minorHAnsi" w:cs="Calibri"/>
          <w:color w:val="404040" w:themeColor="text1" w:themeTint="BF"/>
          <w:sz w:val="22"/>
          <w:szCs w:val="22"/>
        </w:rPr>
        <w:t xml:space="preserve"> for sending to the sponsor to complete their own details.</w:t>
      </w:r>
    </w:p>
    <w:p w14:paraId="78059826" w14:textId="77777777" w:rsidR="005763C1" w:rsidRPr="005763C1" w:rsidRDefault="005763C1" w:rsidP="005763C1">
      <w:pPr>
        <w:pStyle w:val="Heading2"/>
        <w:numPr>
          <w:ilvl w:val="0"/>
          <w:numId w:val="3"/>
        </w:numPr>
      </w:pPr>
      <w:r w:rsidRPr="005763C1">
        <w:t>HR</w:t>
      </w:r>
    </w:p>
    <w:p w14:paraId="09AAEBBC" w14:textId="77777777" w:rsidR="005763C1" w:rsidRP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 xml:space="preserve">The PI should meet the criteria for the specific sponsor call, e.g. years from PhD.  If the PI's current contract should cover the full proposed period of the grant.  Where the PI is due to retire during the period of the grant, the University's policy on Employer Justified Retirement Age should be followed. </w:t>
      </w:r>
      <w:r w:rsidRPr="005763C1">
        <w:rPr>
          <w:rFonts w:asciiTheme="minorHAnsi" w:hAnsiTheme="minorHAnsi" w:cs="Calibri"/>
          <w:sz w:val="22"/>
          <w:szCs w:val="22"/>
        </w:rPr>
        <w:t>(</w:t>
      </w:r>
      <w:hyperlink r:id="rId11" w:history="1">
        <w:r w:rsidRPr="005763C1">
          <w:rPr>
            <w:rStyle w:val="Hyperlink"/>
            <w:rFonts w:asciiTheme="minorHAnsi" w:hAnsiTheme="minorHAnsi" w:cs="Calibri"/>
            <w:sz w:val="22"/>
            <w:szCs w:val="22"/>
          </w:rPr>
          <w:t>http://www.admin.cam.ac.uk/offices/hr/policy/retirement/statement.html</w:t>
        </w:r>
      </w:hyperlink>
      <w:r w:rsidRPr="005763C1">
        <w:rPr>
          <w:rFonts w:asciiTheme="minorHAnsi" w:hAnsiTheme="minorHAnsi" w:cs="Calibri"/>
          <w:sz w:val="22"/>
          <w:szCs w:val="22"/>
        </w:rPr>
        <w:t>)</w:t>
      </w:r>
      <w:r w:rsidRPr="005763C1">
        <w:rPr>
          <w:rFonts w:asciiTheme="minorHAnsi" w:hAnsiTheme="minorHAnsi" w:cs="Calibri"/>
          <w:sz w:val="22"/>
          <w:szCs w:val="22"/>
        </w:rPr>
        <w:br/>
      </w:r>
      <w:r w:rsidRPr="005763C1">
        <w:rPr>
          <w:rFonts w:asciiTheme="minorHAnsi" w:hAnsiTheme="minorHAnsi" w:cs="Calibri"/>
          <w:color w:val="404040" w:themeColor="text1" w:themeTint="BF"/>
          <w:sz w:val="22"/>
          <w:szCs w:val="22"/>
        </w:rPr>
        <w:t>Any college employee would require a sub contract or the sponsor contracts directly with the college.  Please contact your ROO Contract Manager.</w:t>
      </w:r>
    </w:p>
    <w:p w14:paraId="7D223D92" w14:textId="77777777" w:rsidR="005763C1" w:rsidRPr="005763C1" w:rsidRDefault="005763C1" w:rsidP="000627C9">
      <w:pPr>
        <w:ind w:left="360"/>
        <w:rPr>
          <w:rFonts w:asciiTheme="minorHAnsi" w:hAnsiTheme="minorHAnsi" w:cs="Calibri"/>
          <w:sz w:val="22"/>
          <w:szCs w:val="22"/>
        </w:rPr>
      </w:pPr>
      <w:r w:rsidRPr="005763C1">
        <w:rPr>
          <w:rFonts w:asciiTheme="minorHAnsi" w:hAnsiTheme="minorHAnsi" w:cs="Calibri"/>
          <w:color w:val="404040" w:themeColor="text1" w:themeTint="BF"/>
          <w:sz w:val="22"/>
          <w:szCs w:val="22"/>
        </w:rPr>
        <w:t>Please note any requirement for visas, work permits, and sponsor requirements for staff and students on the grant.  Possible requirement to have a Studentship Agreement or Visitor Agreement – please contact Research Operations Office</w:t>
      </w:r>
      <w:r w:rsidRPr="005763C1">
        <w:rPr>
          <w:rFonts w:asciiTheme="minorHAnsi" w:hAnsiTheme="minorHAnsi" w:cs="Calibri"/>
          <w:sz w:val="22"/>
          <w:szCs w:val="22"/>
        </w:rPr>
        <w:t xml:space="preserve"> </w:t>
      </w:r>
      <w:hyperlink r:id="rId12" w:history="1">
        <w:r w:rsidRPr="005763C1">
          <w:rPr>
            <w:rStyle w:val="Hyperlink"/>
            <w:rFonts w:asciiTheme="minorHAnsi" w:hAnsiTheme="minorHAnsi" w:cs="Calibri"/>
            <w:sz w:val="22"/>
            <w:szCs w:val="22"/>
          </w:rPr>
          <w:t>http://www.admin.cam.ac.uk/offices/research/contact/default.aspx</w:t>
        </w:r>
      </w:hyperlink>
      <w:r w:rsidRPr="005763C1">
        <w:rPr>
          <w:rFonts w:asciiTheme="minorHAnsi" w:hAnsiTheme="minorHAnsi" w:cs="Calibri"/>
          <w:sz w:val="22"/>
          <w:szCs w:val="22"/>
        </w:rPr>
        <w:t xml:space="preserve"> </w:t>
      </w:r>
    </w:p>
    <w:p w14:paraId="25A105AC" w14:textId="77777777" w:rsidR="005763C1" w:rsidRPr="005763C1" w:rsidRDefault="005763C1" w:rsidP="005763C1">
      <w:pPr>
        <w:pStyle w:val="Heading2"/>
        <w:numPr>
          <w:ilvl w:val="0"/>
          <w:numId w:val="3"/>
        </w:numPr>
      </w:pPr>
      <w:r w:rsidRPr="005763C1">
        <w:t>PI FTE</w:t>
      </w:r>
    </w:p>
    <w:p w14:paraId="2D63663C" w14:textId="77777777" w:rsidR="005763C1" w:rsidRPr="005763C1" w:rsidRDefault="005763C1" w:rsidP="000627C9">
      <w:pPr>
        <w:ind w:left="360"/>
        <w:rPr>
          <w:rFonts w:asciiTheme="minorHAnsi" w:eastAsia="Calibri" w:hAnsiTheme="minorHAnsi" w:cs="Calibri"/>
          <w:color w:val="404040" w:themeColor="text1" w:themeTint="BF"/>
          <w:sz w:val="22"/>
          <w:szCs w:val="22"/>
        </w:rPr>
      </w:pPr>
      <w:r w:rsidRPr="005763C1">
        <w:rPr>
          <w:rFonts w:asciiTheme="minorHAnsi" w:eastAsia="Calibri" w:hAnsiTheme="minorHAnsi" w:cs="Calibri"/>
          <w:color w:val="404040" w:themeColor="text1" w:themeTint="BF"/>
          <w:sz w:val="22"/>
          <w:szCs w:val="22"/>
        </w:rPr>
        <w:t xml:space="preserve">If the percentage of PI time committed to this project will take the PI over 100% time commitment across their full portfolio of concurrent grants, the PI must not double claim salary contribution or indirect/estate/overhead costs.  </w:t>
      </w:r>
    </w:p>
    <w:p w14:paraId="5955E1F7" w14:textId="77777777" w:rsidR="005763C1" w:rsidRPr="005763C1" w:rsidRDefault="005763C1" w:rsidP="000627C9">
      <w:pPr>
        <w:ind w:left="360"/>
        <w:rPr>
          <w:rFonts w:asciiTheme="minorHAnsi" w:eastAsia="Calibri" w:hAnsiTheme="minorHAnsi" w:cs="Calibri"/>
          <w:color w:val="404040" w:themeColor="text1" w:themeTint="BF"/>
          <w:sz w:val="22"/>
          <w:szCs w:val="22"/>
        </w:rPr>
      </w:pPr>
      <w:r w:rsidRPr="005763C1">
        <w:rPr>
          <w:rFonts w:asciiTheme="minorHAnsi" w:eastAsia="Calibri" w:hAnsiTheme="minorHAnsi" w:cs="Calibri"/>
          <w:b/>
          <w:color w:val="404040" w:themeColor="text1" w:themeTint="BF"/>
          <w:sz w:val="22"/>
          <w:szCs w:val="22"/>
        </w:rPr>
        <w:t>NOTE</w:t>
      </w:r>
      <w:r w:rsidRPr="005763C1">
        <w:rPr>
          <w:rFonts w:asciiTheme="minorHAnsi" w:eastAsia="Calibri" w:hAnsiTheme="minorHAnsi" w:cs="Calibri"/>
          <w:color w:val="404040" w:themeColor="text1" w:themeTint="BF"/>
          <w:sz w:val="22"/>
          <w:szCs w:val="22"/>
        </w:rPr>
        <w:t xml:space="preserve"> this will affect full cost recovery and ability to meet replacement teaching costs from overheads.  </w:t>
      </w:r>
    </w:p>
    <w:p w14:paraId="4ECA9639" w14:textId="77777777" w:rsidR="005763C1" w:rsidRPr="005763C1" w:rsidRDefault="005763C1" w:rsidP="005763C1">
      <w:pPr>
        <w:pStyle w:val="Heading2"/>
        <w:numPr>
          <w:ilvl w:val="0"/>
          <w:numId w:val="3"/>
        </w:numPr>
      </w:pPr>
      <w:r w:rsidRPr="005763C1">
        <w:t>Teaching Buyout</w:t>
      </w:r>
    </w:p>
    <w:p w14:paraId="4CF1EC36" w14:textId="77777777" w:rsidR="005763C1" w:rsidRP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 xml:space="preserve">If the amount of time the PI or Co-I is dedicating to the project will prevent them from undertaking their current teaching duties, the Head of Department MUST be made aware and approve the application.  </w:t>
      </w:r>
    </w:p>
    <w:p w14:paraId="77FFB5D8" w14:textId="77777777" w:rsid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lastRenderedPageBreak/>
        <w:t>If teaching buy-out is required from the Department's share of the overhead, the value of which, after all direct costs have been met, should be made known to the HoD at the time to inform any decisions about replacement teaching.</w:t>
      </w:r>
    </w:p>
    <w:p w14:paraId="27F024B1" w14:textId="77777777" w:rsidR="005B74CE" w:rsidRDefault="005B74CE" w:rsidP="005B74CE">
      <w:pPr>
        <w:pStyle w:val="Heading2"/>
        <w:numPr>
          <w:ilvl w:val="0"/>
          <w:numId w:val="3"/>
        </w:numPr>
      </w:pPr>
      <w:r w:rsidRPr="005B74CE">
        <w:t>Staff and Students</w:t>
      </w:r>
    </w:p>
    <w:p w14:paraId="42BC72A4" w14:textId="77777777" w:rsidR="005B74CE" w:rsidRPr="005B74CE" w:rsidRDefault="005B74CE" w:rsidP="005B74CE">
      <w:pPr>
        <w:ind w:left="360"/>
        <w:rPr>
          <w:rFonts w:asciiTheme="minorHAnsi" w:hAnsiTheme="minorHAnsi" w:cs="Calibri"/>
          <w:color w:val="404040" w:themeColor="text1" w:themeTint="BF"/>
          <w:sz w:val="22"/>
          <w:szCs w:val="22"/>
        </w:rPr>
      </w:pPr>
      <w:r w:rsidRPr="005B74CE">
        <w:rPr>
          <w:rFonts w:asciiTheme="minorHAnsi" w:hAnsiTheme="minorHAnsi" w:cs="Calibri"/>
          <w:color w:val="404040" w:themeColor="text1" w:themeTint="BF"/>
          <w:sz w:val="22"/>
          <w:szCs w:val="22"/>
        </w:rPr>
        <w:t xml:space="preserve">Staff and Students who work abroad for more than 6 months cumulatively in a single year. More information can be found here as reference for the DAs/RGAs to check for their grant applications: </w:t>
      </w:r>
      <w:hyperlink r:id="rId13" w:history="1">
        <w:r w:rsidRPr="005B74CE">
          <w:rPr>
            <w:rFonts w:asciiTheme="minorHAnsi" w:hAnsiTheme="minorHAnsi" w:cs="Calibri"/>
            <w:color w:val="0033CC"/>
            <w:sz w:val="22"/>
            <w:szCs w:val="22"/>
            <w:u w:val="single"/>
          </w:rPr>
          <w:t>https://www.hr.admin.cam.ac.uk/policies-procedures/overseas-working</w:t>
        </w:r>
      </w:hyperlink>
      <w:r w:rsidRPr="005B74CE">
        <w:rPr>
          <w:rFonts w:asciiTheme="minorHAnsi" w:hAnsiTheme="minorHAnsi" w:cs="Calibri"/>
          <w:color w:val="404040" w:themeColor="text1" w:themeTint="BF"/>
          <w:sz w:val="22"/>
          <w:szCs w:val="22"/>
        </w:rPr>
        <w:t>. There is also a checklist.</w:t>
      </w:r>
    </w:p>
    <w:p w14:paraId="5286DD56" w14:textId="77777777" w:rsidR="005763C1" w:rsidRPr="005763C1" w:rsidRDefault="005763C1" w:rsidP="005763C1">
      <w:pPr>
        <w:pStyle w:val="Heading2"/>
        <w:numPr>
          <w:ilvl w:val="0"/>
          <w:numId w:val="3"/>
        </w:numPr>
        <w:rPr>
          <w:rFonts w:cs="Calibri"/>
        </w:rPr>
      </w:pPr>
      <w:r w:rsidRPr="005763C1">
        <w:t>Space</w:t>
      </w:r>
      <w:r w:rsidRPr="005763C1">
        <w:rPr>
          <w:rFonts w:cs="Calibri"/>
        </w:rPr>
        <w:tab/>
      </w:r>
      <w:r w:rsidRPr="005763C1">
        <w:rPr>
          <w:rFonts w:cs="Calibri"/>
        </w:rPr>
        <w:tab/>
      </w:r>
    </w:p>
    <w:p w14:paraId="1AE60B54" w14:textId="16E0AA25" w:rsidR="005763C1" w:rsidRP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Department-specific but must be identified and raised with the Head of Department at application, if not necessarily resolved.</w:t>
      </w:r>
    </w:p>
    <w:p w14:paraId="064D5C40" w14:textId="77777777" w:rsidR="005763C1" w:rsidRPr="005763C1" w:rsidRDefault="005763C1" w:rsidP="005763C1">
      <w:pPr>
        <w:pStyle w:val="Heading2"/>
        <w:numPr>
          <w:ilvl w:val="0"/>
          <w:numId w:val="3"/>
        </w:numPr>
      </w:pPr>
      <w:r w:rsidRPr="005763C1">
        <w:t>Buildings</w:t>
      </w:r>
      <w:r w:rsidRPr="005763C1">
        <w:rPr>
          <w:b/>
        </w:rPr>
        <w:t xml:space="preserve"> – </w:t>
      </w:r>
      <w:r w:rsidRPr="005763C1">
        <w:t>as in (5) above</w:t>
      </w:r>
    </w:p>
    <w:p w14:paraId="60D8C8B5" w14:textId="77777777" w:rsidR="005763C1" w:rsidRPr="005763C1" w:rsidRDefault="005763C1" w:rsidP="005763C1">
      <w:pPr>
        <w:pStyle w:val="Heading2"/>
        <w:numPr>
          <w:ilvl w:val="0"/>
          <w:numId w:val="3"/>
        </w:numPr>
        <w:rPr>
          <w:rFonts w:cs="Calibri"/>
        </w:rPr>
      </w:pPr>
      <w:r w:rsidRPr="005763C1">
        <w:t>Other staff</w:t>
      </w:r>
      <w:r w:rsidRPr="005763C1">
        <w:rPr>
          <w:rFonts w:cs="Calibri"/>
        </w:rPr>
        <w:t xml:space="preserve"> </w:t>
      </w:r>
    </w:p>
    <w:p w14:paraId="7798B033" w14:textId="77777777" w:rsidR="005763C1" w:rsidRP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If not eligible on grant but necessary for project, how will this be funded?  Project management costs (where appropriate), especially for large, translational awards with complex reporting and governance requirements may be eligible - include where possible and justifiable.</w:t>
      </w:r>
    </w:p>
    <w:p w14:paraId="37AC9CAC" w14:textId="77777777" w:rsidR="005763C1" w:rsidRPr="005763C1" w:rsidRDefault="005763C1" w:rsidP="005763C1">
      <w:pPr>
        <w:pStyle w:val="Heading2"/>
        <w:numPr>
          <w:ilvl w:val="0"/>
          <w:numId w:val="3"/>
        </w:numPr>
        <w:rPr>
          <w:rFonts w:cs="Calibri"/>
        </w:rPr>
      </w:pPr>
      <w:r w:rsidRPr="005763C1">
        <w:t>Cost Recovery</w:t>
      </w:r>
    </w:p>
    <w:p w14:paraId="74034DF8" w14:textId="77777777" w:rsidR="005763C1" w:rsidRDefault="005763C1" w:rsidP="000627C9">
      <w:pPr>
        <w:ind w:left="360"/>
        <w:rPr>
          <w:rFonts w:asciiTheme="minorHAnsi" w:hAnsiTheme="minorHAnsi" w:cs="Calibri"/>
          <w:sz w:val="22"/>
          <w:szCs w:val="22"/>
        </w:rPr>
      </w:pPr>
      <w:r w:rsidRPr="005763C1">
        <w:rPr>
          <w:rFonts w:asciiTheme="minorHAnsi" w:hAnsiTheme="minorHAnsi" w:cs="Calibri"/>
          <w:color w:val="404040" w:themeColor="text1" w:themeTint="BF"/>
          <w:sz w:val="22"/>
          <w:szCs w:val="22"/>
        </w:rPr>
        <w:t xml:space="preserve">Check the Price / Summary screen in X5 against the University’s Income Allocation Policy to check the appropriate level of cost recovery is being achieved: </w:t>
      </w:r>
      <w:r>
        <w:rPr>
          <w:rFonts w:asciiTheme="minorHAnsi" w:hAnsiTheme="minorHAnsi"/>
          <w:sz w:val="22"/>
          <w:szCs w:val="22"/>
        </w:rPr>
        <w:t xml:space="preserve"> </w:t>
      </w:r>
      <w:hyperlink r:id="rId14" w:history="1">
        <w:r w:rsidRPr="00290ACA">
          <w:rPr>
            <w:rStyle w:val="Hyperlink"/>
            <w:rFonts w:asciiTheme="minorHAnsi" w:hAnsiTheme="minorHAnsi" w:cs="Calibri"/>
            <w:sz w:val="22"/>
            <w:szCs w:val="22"/>
          </w:rPr>
          <w:t>http://www.admin.cam.ac.uk/offices/research/Research/Income_Allocation.aspx</w:t>
        </w:r>
      </w:hyperlink>
      <w:r w:rsidRPr="005763C1">
        <w:rPr>
          <w:rFonts w:asciiTheme="minorHAnsi" w:hAnsiTheme="minorHAnsi" w:cs="Calibri"/>
          <w:sz w:val="22"/>
          <w:szCs w:val="22"/>
        </w:rPr>
        <w:t xml:space="preserve">   </w:t>
      </w:r>
    </w:p>
    <w:p w14:paraId="3DD31AFB" w14:textId="77777777" w:rsid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 xml:space="preserve">Note that for sponsors paying on an fEC basis but funding less than 100% (e.g. Research Councils funding at 80%) the awarded value could be less than the total direct costs.  This is most likely where the Researcher FTE is low and other direct costs high.  </w:t>
      </w:r>
    </w:p>
    <w:p w14:paraId="66BEDAA2" w14:textId="77777777" w:rsidR="005763C1"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lastRenderedPageBreak/>
        <w:t xml:space="preserve">ALL direct costs must be met from the award value, or discussed in advance with the HoD to identify how there shortfall will be funded.  </w:t>
      </w:r>
    </w:p>
    <w:p w14:paraId="42D675AF" w14:textId="77777777" w:rsidR="005763C1" w:rsidRPr="005763C1" w:rsidRDefault="005763C1" w:rsidP="000627C9">
      <w:pPr>
        <w:ind w:left="360"/>
        <w:rPr>
          <w:rFonts w:asciiTheme="minorHAnsi" w:hAnsiTheme="minorHAnsi" w:cs="Calibri"/>
          <w:sz w:val="22"/>
          <w:szCs w:val="22"/>
        </w:rPr>
      </w:pPr>
      <w:r w:rsidRPr="005763C1">
        <w:rPr>
          <w:rFonts w:asciiTheme="minorHAnsi" w:hAnsiTheme="minorHAnsi" w:cs="Calibri"/>
          <w:color w:val="404040" w:themeColor="text1" w:themeTint="BF"/>
          <w:sz w:val="22"/>
          <w:szCs w:val="22"/>
        </w:rPr>
        <w:t xml:space="preserve">Note that for some Research Council schemes overseas collaborators can be justified as exceptional costs and may be funded at 100%; if not there may be a shortfall if only 80% of costs are awarded.  It is highly advisable that where non-direct costs are eligible to the sponsor that cost recovery is maximised.  Further guidance is available in the Industry Pricing Policy: </w:t>
      </w:r>
      <w:hyperlink r:id="rId15" w:history="1">
        <w:r w:rsidRPr="005763C1">
          <w:rPr>
            <w:rStyle w:val="Hyperlink"/>
            <w:rFonts w:asciiTheme="minorHAnsi" w:hAnsiTheme="minorHAnsi" w:cs="Calibri"/>
            <w:sz w:val="22"/>
            <w:szCs w:val="22"/>
          </w:rPr>
          <w:t>http://www.admin.cam.ac.uk/offices/research/Research/Industry_Pricing.aspx</w:t>
        </w:r>
      </w:hyperlink>
      <w:r w:rsidRPr="005763C1">
        <w:rPr>
          <w:rFonts w:asciiTheme="minorHAnsi" w:hAnsiTheme="minorHAnsi" w:cs="Calibri"/>
          <w:sz w:val="22"/>
          <w:szCs w:val="22"/>
        </w:rPr>
        <w:t xml:space="preserve"> </w:t>
      </w:r>
    </w:p>
    <w:p w14:paraId="386D8594" w14:textId="77777777" w:rsidR="005763C1" w:rsidRPr="00025740" w:rsidRDefault="00025740" w:rsidP="00025740">
      <w:pPr>
        <w:pStyle w:val="Heading2"/>
        <w:numPr>
          <w:ilvl w:val="0"/>
          <w:numId w:val="3"/>
        </w:numPr>
      </w:pPr>
      <w:r>
        <w:t xml:space="preserve"> and 11. </w:t>
      </w:r>
      <w:r w:rsidR="005763C1" w:rsidRPr="005763C1">
        <w:t>Third Parties</w:t>
      </w:r>
      <w:r>
        <w:t>; VAT</w:t>
      </w:r>
      <w:r w:rsidR="00734185">
        <w:t>; procurement</w:t>
      </w:r>
    </w:p>
    <w:p w14:paraId="5CAA51C9" w14:textId="77777777" w:rsidR="006833C0" w:rsidRPr="00B226F0" w:rsidRDefault="006833C0" w:rsidP="000627C9">
      <w:pPr>
        <w:ind w:left="360"/>
        <w:rPr>
          <w:sz w:val="22"/>
          <w:szCs w:val="22"/>
        </w:rPr>
      </w:pPr>
      <w:r w:rsidRPr="00B226F0">
        <w:rPr>
          <w:sz w:val="22"/>
          <w:szCs w:val="22"/>
        </w:rPr>
        <w:t xml:space="preserve">All new collaborators </w:t>
      </w:r>
      <w:r w:rsidR="003630DB" w:rsidRPr="00B226F0">
        <w:rPr>
          <w:sz w:val="22"/>
          <w:szCs w:val="22"/>
        </w:rPr>
        <w:t xml:space="preserve">must </w:t>
      </w:r>
      <w:r w:rsidR="00734185" w:rsidRPr="00B226F0">
        <w:rPr>
          <w:sz w:val="22"/>
          <w:szCs w:val="22"/>
        </w:rPr>
        <w:t xml:space="preserve">go through due diligence checks. Please fill in the due diligence form: </w:t>
      </w:r>
    </w:p>
    <w:p w14:paraId="0D106FC1" w14:textId="77777777" w:rsidR="006833C0" w:rsidRDefault="003D0AEE" w:rsidP="000627C9">
      <w:pPr>
        <w:ind w:left="360"/>
        <w:rPr>
          <w:rFonts w:asciiTheme="minorHAnsi" w:hAnsiTheme="minorHAnsi" w:cs="Calibri"/>
          <w:color w:val="404040" w:themeColor="text1" w:themeTint="BF"/>
          <w:sz w:val="22"/>
          <w:szCs w:val="22"/>
        </w:rPr>
      </w:pPr>
      <w:hyperlink r:id="rId16" w:history="1">
        <w:r w:rsidR="006833C0" w:rsidRPr="008D33FF">
          <w:rPr>
            <w:rStyle w:val="Hyperlink"/>
            <w:rFonts w:asciiTheme="minorHAnsi" w:hAnsiTheme="minorHAnsi" w:cs="Calibri"/>
            <w:sz w:val="22"/>
            <w:szCs w:val="22"/>
          </w:rPr>
          <w:t>https://www.research-operations.admin.cam.ac.uk/managing-research-projects/due-diligence-new-research-relationships</w:t>
        </w:r>
      </w:hyperlink>
    </w:p>
    <w:p w14:paraId="4A9BE986" w14:textId="77777777" w:rsidR="008B5303" w:rsidRDefault="008B5303" w:rsidP="000627C9">
      <w:pPr>
        <w:ind w:left="360"/>
        <w:rPr>
          <w:rFonts w:asciiTheme="minorHAnsi" w:hAnsiTheme="minorHAnsi" w:cs="Calibri"/>
          <w:color w:val="404040" w:themeColor="text1" w:themeTint="BF"/>
          <w:sz w:val="22"/>
          <w:szCs w:val="22"/>
        </w:rPr>
      </w:pPr>
    </w:p>
    <w:p w14:paraId="5A5A8C2D" w14:textId="3B9C8667" w:rsidR="008B5303" w:rsidRDefault="00A50561" w:rsidP="000627C9">
      <w:pPr>
        <w:ind w:left="360"/>
        <w:rPr>
          <w:rFonts w:asciiTheme="minorHAnsi" w:hAnsiTheme="minorHAnsi" w:cs="Calibri"/>
          <w:color w:val="404040" w:themeColor="text1" w:themeTint="BF"/>
          <w:sz w:val="22"/>
          <w:szCs w:val="22"/>
        </w:rPr>
      </w:pPr>
      <w:r>
        <w:rPr>
          <w:rFonts w:asciiTheme="minorHAnsi" w:hAnsiTheme="minorHAnsi" w:cs="Calibri"/>
          <w:color w:val="404040" w:themeColor="text1" w:themeTint="BF"/>
          <w:sz w:val="22"/>
          <w:szCs w:val="22"/>
        </w:rPr>
        <w:t>Unless particular exceptions apply</w:t>
      </w:r>
      <w:r w:rsidR="003630DB">
        <w:rPr>
          <w:rFonts w:asciiTheme="minorHAnsi" w:hAnsiTheme="minorHAnsi" w:cs="Calibri"/>
          <w:color w:val="404040" w:themeColor="text1" w:themeTint="BF"/>
          <w:sz w:val="22"/>
          <w:szCs w:val="22"/>
        </w:rPr>
        <w:t xml:space="preserve">, payments between research partners are subject to VAT.  HMRC </w:t>
      </w:r>
      <w:r w:rsidR="001F4148">
        <w:rPr>
          <w:rFonts w:asciiTheme="minorHAnsi" w:hAnsiTheme="minorHAnsi" w:cs="Calibri"/>
          <w:color w:val="404040" w:themeColor="text1" w:themeTint="BF"/>
          <w:sz w:val="22"/>
          <w:szCs w:val="22"/>
        </w:rPr>
        <w:t>accepts</w:t>
      </w:r>
      <w:r w:rsidR="003630DB">
        <w:rPr>
          <w:rFonts w:asciiTheme="minorHAnsi" w:hAnsiTheme="minorHAnsi" w:cs="Calibri"/>
          <w:color w:val="404040" w:themeColor="text1" w:themeTint="BF"/>
          <w:sz w:val="22"/>
          <w:szCs w:val="22"/>
        </w:rPr>
        <w:t xml:space="preserve"> that where there is grant-funded research with a number of parties involved and one party is simpl</w:t>
      </w:r>
      <w:r w:rsidR="00D05C0E">
        <w:rPr>
          <w:rFonts w:asciiTheme="minorHAnsi" w:hAnsiTheme="minorHAnsi" w:cs="Calibri"/>
          <w:color w:val="404040" w:themeColor="text1" w:themeTint="BF"/>
          <w:sz w:val="22"/>
          <w:szCs w:val="22"/>
        </w:rPr>
        <w:t>y</w:t>
      </w:r>
      <w:r w:rsidR="003630DB">
        <w:rPr>
          <w:rFonts w:asciiTheme="minorHAnsi" w:hAnsiTheme="minorHAnsi" w:cs="Calibri"/>
          <w:color w:val="404040" w:themeColor="text1" w:themeTint="BF"/>
          <w:sz w:val="22"/>
          <w:szCs w:val="22"/>
        </w:rPr>
        <w:t xml:space="preserve"> receiving cash from the ultimate funder and passing that cash onto other parties </w:t>
      </w:r>
      <w:r w:rsidR="001F4148">
        <w:rPr>
          <w:rFonts w:asciiTheme="minorHAnsi" w:hAnsiTheme="minorHAnsi" w:cs="Calibri"/>
          <w:color w:val="404040" w:themeColor="text1" w:themeTint="BF"/>
          <w:sz w:val="22"/>
          <w:szCs w:val="22"/>
        </w:rPr>
        <w:t xml:space="preserve">then </w:t>
      </w:r>
      <w:r w:rsidR="003630DB">
        <w:rPr>
          <w:rFonts w:asciiTheme="minorHAnsi" w:hAnsiTheme="minorHAnsi" w:cs="Calibri"/>
          <w:color w:val="404040" w:themeColor="text1" w:themeTint="BF"/>
          <w:sz w:val="22"/>
          <w:szCs w:val="22"/>
        </w:rPr>
        <w:t xml:space="preserve">such payments are outside the scope of VAT. </w:t>
      </w:r>
      <w:r w:rsidR="00BF673C">
        <w:rPr>
          <w:rFonts w:asciiTheme="minorHAnsi" w:hAnsiTheme="minorHAnsi" w:cs="Calibri"/>
          <w:color w:val="404040" w:themeColor="text1" w:themeTint="BF"/>
          <w:sz w:val="22"/>
          <w:szCs w:val="22"/>
        </w:rPr>
        <w:t xml:space="preserve"> </w:t>
      </w:r>
      <w:r w:rsidR="001F4148">
        <w:rPr>
          <w:rFonts w:asciiTheme="minorHAnsi" w:hAnsiTheme="minorHAnsi" w:cs="Calibri"/>
          <w:color w:val="404040" w:themeColor="text1" w:themeTint="BF"/>
          <w:sz w:val="22"/>
          <w:szCs w:val="22"/>
        </w:rPr>
        <w:t>There are a number of conditions for research agreements to be accepted as such outside the scope collaboration agreements (the definition of collaboration is more restrictive for VAT purposes).</w:t>
      </w:r>
    </w:p>
    <w:p w14:paraId="5EC073A9" w14:textId="77777777" w:rsidR="008B5303" w:rsidRDefault="001F4148" w:rsidP="000627C9">
      <w:pPr>
        <w:ind w:left="360"/>
        <w:rPr>
          <w:rFonts w:asciiTheme="minorHAnsi" w:hAnsiTheme="minorHAnsi" w:cs="Calibri"/>
          <w:color w:val="404040" w:themeColor="text1" w:themeTint="BF"/>
          <w:sz w:val="22"/>
          <w:szCs w:val="22"/>
        </w:rPr>
      </w:pPr>
      <w:r>
        <w:rPr>
          <w:rFonts w:asciiTheme="minorHAnsi" w:hAnsiTheme="minorHAnsi" w:cs="Calibri"/>
          <w:color w:val="404040" w:themeColor="text1" w:themeTint="BF"/>
          <w:sz w:val="22"/>
          <w:szCs w:val="22"/>
        </w:rPr>
        <w:t>In order to be accepted as a collaboration agreement for VAT purposes:</w:t>
      </w:r>
    </w:p>
    <w:p w14:paraId="18220804" w14:textId="77777777" w:rsidR="001F4148" w:rsidRDefault="001F4148" w:rsidP="001F4148">
      <w:pPr>
        <w:pStyle w:val="ListParagraph"/>
        <w:numPr>
          <w:ilvl w:val="0"/>
          <w:numId w:val="9"/>
        </w:numPr>
        <w:spacing w:after="0"/>
        <w:contextualSpacing w:val="0"/>
      </w:pPr>
      <w:r>
        <w:rPr>
          <w:b/>
          <w:bCs/>
        </w:rPr>
        <w:t>At least one</w:t>
      </w:r>
      <w:r>
        <w:t xml:space="preserve"> of Criteria 1-3; </w:t>
      </w:r>
      <w:r>
        <w:rPr>
          <w:b/>
          <w:bCs/>
        </w:rPr>
        <w:t>and</w:t>
      </w:r>
    </w:p>
    <w:p w14:paraId="6C9A5153" w14:textId="77777777" w:rsidR="001F4148" w:rsidRDefault="001F4148" w:rsidP="001F4148">
      <w:pPr>
        <w:pStyle w:val="ListParagraph"/>
        <w:numPr>
          <w:ilvl w:val="0"/>
          <w:numId w:val="9"/>
        </w:numPr>
        <w:spacing w:after="0"/>
        <w:contextualSpacing w:val="0"/>
      </w:pPr>
      <w:r>
        <w:t xml:space="preserve">Criteria 4; </w:t>
      </w:r>
      <w:r>
        <w:rPr>
          <w:b/>
          <w:bCs/>
        </w:rPr>
        <w:t>and</w:t>
      </w:r>
    </w:p>
    <w:p w14:paraId="772ECF1E" w14:textId="77777777" w:rsidR="001F4148" w:rsidRDefault="001F4148" w:rsidP="001F4148">
      <w:pPr>
        <w:pStyle w:val="ListParagraph"/>
        <w:numPr>
          <w:ilvl w:val="0"/>
          <w:numId w:val="9"/>
        </w:numPr>
        <w:spacing w:after="0"/>
        <w:contextualSpacing w:val="0"/>
      </w:pPr>
      <w:r>
        <w:t>Criteria 5;</w:t>
      </w:r>
    </w:p>
    <w:p w14:paraId="59CC9660" w14:textId="77777777" w:rsidR="001F4148" w:rsidRDefault="001F4148" w:rsidP="001F4148">
      <w:pPr>
        <w:rPr>
          <w:sz w:val="22"/>
          <w:szCs w:val="22"/>
        </w:rPr>
      </w:pPr>
    </w:p>
    <w:tbl>
      <w:tblPr>
        <w:tblW w:w="9639" w:type="dxa"/>
        <w:tblInd w:w="276" w:type="dxa"/>
        <w:tblCellMar>
          <w:left w:w="0" w:type="dxa"/>
          <w:right w:w="0" w:type="dxa"/>
        </w:tblCellMar>
        <w:tblLook w:val="04A0" w:firstRow="1" w:lastRow="0" w:firstColumn="1" w:lastColumn="0" w:noHBand="0" w:noVBand="1"/>
      </w:tblPr>
      <w:tblGrid>
        <w:gridCol w:w="832"/>
        <w:gridCol w:w="8807"/>
      </w:tblGrid>
      <w:tr w:rsidR="001F4148" w14:paraId="2FB984FA" w14:textId="77777777" w:rsidTr="001F4148">
        <w:tc>
          <w:tcPr>
            <w:tcW w:w="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1D10C" w14:textId="77777777" w:rsidR="001F4148" w:rsidRDefault="001F4148">
            <w:pPr>
              <w:spacing w:line="252" w:lineRule="auto"/>
              <w:rPr>
                <w:b/>
                <w:bCs/>
              </w:rPr>
            </w:pPr>
            <w:r>
              <w:rPr>
                <w:b/>
                <w:bCs/>
              </w:rPr>
              <w:t>Criteria</w:t>
            </w:r>
          </w:p>
        </w:tc>
        <w:tc>
          <w:tcPr>
            <w:tcW w:w="8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AD699C" w14:textId="77777777" w:rsidR="001F4148" w:rsidRDefault="001F4148">
            <w:pPr>
              <w:spacing w:line="252" w:lineRule="auto"/>
              <w:rPr>
                <w:b/>
                <w:bCs/>
              </w:rPr>
            </w:pPr>
            <w:r>
              <w:rPr>
                <w:b/>
                <w:bCs/>
              </w:rPr>
              <w:t>Collaboration Indicators</w:t>
            </w:r>
          </w:p>
        </w:tc>
      </w:tr>
      <w:tr w:rsidR="001F4148" w14:paraId="58129C98" w14:textId="77777777" w:rsidTr="001F4148">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F35AC" w14:textId="77777777" w:rsidR="001F4148" w:rsidRDefault="001F4148">
            <w:pPr>
              <w:spacing w:line="252" w:lineRule="auto"/>
              <w:jc w:val="center"/>
            </w:pPr>
            <w:r>
              <w:t>1</w:t>
            </w:r>
          </w:p>
        </w:tc>
        <w:tc>
          <w:tcPr>
            <w:tcW w:w="8808" w:type="dxa"/>
            <w:tcBorders>
              <w:top w:val="nil"/>
              <w:left w:val="nil"/>
              <w:bottom w:val="single" w:sz="8" w:space="0" w:color="auto"/>
              <w:right w:val="single" w:sz="8" w:space="0" w:color="auto"/>
            </w:tcBorders>
            <w:tcMar>
              <w:top w:w="0" w:type="dxa"/>
              <w:left w:w="108" w:type="dxa"/>
              <w:bottom w:w="0" w:type="dxa"/>
              <w:right w:w="108" w:type="dxa"/>
            </w:tcMar>
            <w:hideMark/>
          </w:tcPr>
          <w:p w14:paraId="5D2AF2EE" w14:textId="77777777" w:rsidR="001F4148" w:rsidRDefault="001F4148">
            <w:pPr>
              <w:spacing w:line="252" w:lineRule="auto"/>
            </w:pPr>
            <w:r>
              <w:t xml:space="preserve">All parties named in the research collaboration agreement are </w:t>
            </w:r>
            <w:r>
              <w:rPr>
                <w:b/>
                <w:bCs/>
              </w:rPr>
              <w:t>named in the funding application</w:t>
            </w:r>
            <w:r>
              <w:t>.</w:t>
            </w:r>
          </w:p>
          <w:p w14:paraId="53B68095" w14:textId="77777777" w:rsidR="001F4148" w:rsidRDefault="001F4148">
            <w:pPr>
              <w:spacing w:line="252" w:lineRule="auto"/>
            </w:pPr>
            <w:r>
              <w:lastRenderedPageBreak/>
              <w:t xml:space="preserve">A party can be an institution or one of its PIs, but in either case should not be referred to in the funding application as a ‘sub-contractor’.  </w:t>
            </w:r>
          </w:p>
          <w:p w14:paraId="1B6FB217" w14:textId="77777777" w:rsidR="001F4148" w:rsidRDefault="001F4148">
            <w:pPr>
              <w:spacing w:line="252" w:lineRule="auto"/>
            </w:pPr>
            <w:r>
              <w:t>If the funding application names a PI (instead of an institution):</w:t>
            </w:r>
          </w:p>
          <w:p w14:paraId="270FEDA8" w14:textId="77777777" w:rsidR="001F4148" w:rsidRDefault="001F4148" w:rsidP="001F4148">
            <w:pPr>
              <w:pStyle w:val="ListParagraph"/>
              <w:numPr>
                <w:ilvl w:val="0"/>
                <w:numId w:val="10"/>
              </w:numPr>
              <w:spacing w:line="252" w:lineRule="auto"/>
              <w:ind w:left="714" w:hanging="357"/>
            </w:pPr>
            <w:r>
              <w:t>where UCAM is the lead institution, we need evidence that the named PI now works for the institution being paid;</w:t>
            </w:r>
          </w:p>
          <w:p w14:paraId="291CFC95" w14:textId="77777777" w:rsidR="001F4148" w:rsidRDefault="001F4148" w:rsidP="001F4148">
            <w:pPr>
              <w:pStyle w:val="ListParagraph"/>
              <w:numPr>
                <w:ilvl w:val="0"/>
                <w:numId w:val="10"/>
              </w:numPr>
              <w:spacing w:line="252" w:lineRule="auto"/>
              <w:ind w:left="714" w:hanging="357"/>
            </w:pPr>
            <w:r>
              <w:t>where UCAM is a collaborator, we should ask for UCAM to be named in the relevant document but as a minimum we need evidence that the named PI now works for us!</w:t>
            </w:r>
          </w:p>
        </w:tc>
      </w:tr>
      <w:tr w:rsidR="001F4148" w14:paraId="1EDC2CE5" w14:textId="77777777" w:rsidTr="001F4148">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E6376" w14:textId="77777777" w:rsidR="001F4148" w:rsidRDefault="001F4148">
            <w:pPr>
              <w:spacing w:line="252" w:lineRule="auto"/>
              <w:jc w:val="center"/>
            </w:pPr>
            <w:r>
              <w:lastRenderedPageBreak/>
              <w:t>2</w:t>
            </w:r>
          </w:p>
        </w:tc>
        <w:tc>
          <w:tcPr>
            <w:tcW w:w="8808" w:type="dxa"/>
            <w:tcBorders>
              <w:top w:val="nil"/>
              <w:left w:val="nil"/>
              <w:bottom w:val="single" w:sz="8" w:space="0" w:color="auto"/>
              <w:right w:val="single" w:sz="8" w:space="0" w:color="auto"/>
            </w:tcBorders>
            <w:tcMar>
              <w:top w:w="0" w:type="dxa"/>
              <w:left w:w="108" w:type="dxa"/>
              <w:bottom w:w="0" w:type="dxa"/>
              <w:right w:w="108" w:type="dxa"/>
            </w:tcMar>
            <w:hideMark/>
          </w:tcPr>
          <w:p w14:paraId="0C0A8375" w14:textId="77777777" w:rsidR="001F4148" w:rsidRDefault="001F4148">
            <w:pPr>
              <w:spacing w:line="252" w:lineRule="auto"/>
            </w:pPr>
            <w:r>
              <w:t xml:space="preserve">All parties named in the research collaboration agreement are </w:t>
            </w:r>
            <w:r>
              <w:rPr>
                <w:b/>
                <w:bCs/>
              </w:rPr>
              <w:t>named in the award letter.</w:t>
            </w:r>
          </w:p>
          <w:p w14:paraId="0A61CDF7" w14:textId="77777777" w:rsidR="001F4148" w:rsidRDefault="001F4148">
            <w:pPr>
              <w:spacing w:line="252" w:lineRule="auto"/>
            </w:pPr>
            <w:r>
              <w:t>A party can be an institution or one of its PIs, but in either case should not be referred to in the award letter as a ‘sub-contractor’.</w:t>
            </w:r>
          </w:p>
          <w:p w14:paraId="65272185" w14:textId="77777777" w:rsidR="001F4148" w:rsidRDefault="001F4148">
            <w:pPr>
              <w:spacing w:line="252" w:lineRule="auto"/>
            </w:pPr>
            <w:r>
              <w:t>If the award letter names a PI (instead of an institution):</w:t>
            </w:r>
          </w:p>
          <w:p w14:paraId="293DCC46" w14:textId="77777777" w:rsidR="001F4148" w:rsidRDefault="001F4148" w:rsidP="001F4148">
            <w:pPr>
              <w:pStyle w:val="ListParagraph"/>
              <w:numPr>
                <w:ilvl w:val="0"/>
                <w:numId w:val="10"/>
              </w:numPr>
              <w:spacing w:line="252" w:lineRule="auto"/>
              <w:ind w:left="714" w:hanging="357"/>
            </w:pPr>
            <w:r>
              <w:t>where UCAM is the lead institution, we need evidence that the named PI now works for the institution being paid;</w:t>
            </w:r>
          </w:p>
          <w:p w14:paraId="42D274EB" w14:textId="77777777" w:rsidR="001F4148" w:rsidRDefault="001F4148" w:rsidP="001F4148">
            <w:pPr>
              <w:pStyle w:val="ListParagraph"/>
              <w:numPr>
                <w:ilvl w:val="0"/>
                <w:numId w:val="10"/>
              </w:numPr>
              <w:spacing w:line="252" w:lineRule="auto"/>
              <w:ind w:left="714" w:hanging="357"/>
            </w:pPr>
            <w:r>
              <w:t>where UCAM is a collaborator, we should ask for UCAM to be named in the relevant document but as a minimum we need evidence that the named PI now works for us!</w:t>
            </w:r>
          </w:p>
        </w:tc>
      </w:tr>
      <w:tr w:rsidR="001F4148" w14:paraId="5D8CD791" w14:textId="77777777" w:rsidTr="001F4148">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318A4" w14:textId="77777777" w:rsidR="001F4148" w:rsidRDefault="001F4148">
            <w:pPr>
              <w:spacing w:line="252" w:lineRule="auto"/>
              <w:jc w:val="center"/>
            </w:pPr>
            <w:r>
              <w:t>3</w:t>
            </w:r>
          </w:p>
        </w:tc>
        <w:tc>
          <w:tcPr>
            <w:tcW w:w="8808" w:type="dxa"/>
            <w:tcBorders>
              <w:top w:val="nil"/>
              <w:left w:val="nil"/>
              <w:bottom w:val="single" w:sz="8" w:space="0" w:color="auto"/>
              <w:right w:val="single" w:sz="8" w:space="0" w:color="auto"/>
            </w:tcBorders>
            <w:tcMar>
              <w:top w:w="0" w:type="dxa"/>
              <w:left w:w="108" w:type="dxa"/>
              <w:bottom w:w="0" w:type="dxa"/>
              <w:right w:w="108" w:type="dxa"/>
            </w:tcMar>
            <w:hideMark/>
          </w:tcPr>
          <w:p w14:paraId="14C54869" w14:textId="77777777" w:rsidR="001F4148" w:rsidRDefault="001F4148">
            <w:pPr>
              <w:spacing w:line="252" w:lineRule="auto"/>
            </w:pPr>
            <w:r>
              <w:t xml:space="preserve">All parties named in the research collaboration agreement are responsible for their own compliance with the award letter </w:t>
            </w:r>
          </w:p>
          <w:p w14:paraId="6F77AF4C" w14:textId="77777777" w:rsidR="001F4148" w:rsidRDefault="001F4148">
            <w:pPr>
              <w:spacing w:line="252" w:lineRule="auto"/>
            </w:pPr>
            <w:r>
              <w:rPr>
                <w:i/>
                <w:iCs/>
              </w:rPr>
              <w:t>Example: A lead institution acts as recipient of the funding.  The lead institution forwards the payments allocated to the collaborators (including the University).  The collaborators have to comply with the award letter in so far as it relates to their involvement in the project.  If the funder requires the lead institution to reimburse any of the award, as a result of the acts or omissions of a collaborator, the collaborator has to reimburse the lead institution.</w:t>
            </w:r>
          </w:p>
        </w:tc>
      </w:tr>
      <w:tr w:rsidR="001F4148" w14:paraId="756EBD0A" w14:textId="77777777" w:rsidTr="001F4148">
        <w:tc>
          <w:tcPr>
            <w:tcW w:w="831" w:type="dxa"/>
            <w:tcBorders>
              <w:top w:val="nil"/>
              <w:left w:val="nil"/>
              <w:bottom w:val="single" w:sz="8" w:space="0" w:color="auto"/>
              <w:right w:val="nil"/>
            </w:tcBorders>
            <w:tcMar>
              <w:top w:w="0" w:type="dxa"/>
              <w:left w:w="108" w:type="dxa"/>
              <w:bottom w:w="0" w:type="dxa"/>
              <w:right w:w="108" w:type="dxa"/>
            </w:tcMar>
          </w:tcPr>
          <w:p w14:paraId="7F36B14F" w14:textId="77777777" w:rsidR="001F4148" w:rsidRDefault="001F4148">
            <w:pPr>
              <w:spacing w:line="252" w:lineRule="auto"/>
              <w:jc w:val="center"/>
            </w:pPr>
          </w:p>
        </w:tc>
        <w:tc>
          <w:tcPr>
            <w:tcW w:w="8808" w:type="dxa"/>
            <w:tcBorders>
              <w:top w:val="nil"/>
              <w:left w:val="nil"/>
              <w:bottom w:val="single" w:sz="8" w:space="0" w:color="auto"/>
              <w:right w:val="nil"/>
            </w:tcBorders>
            <w:tcMar>
              <w:top w:w="0" w:type="dxa"/>
              <w:left w:w="108" w:type="dxa"/>
              <w:bottom w:w="0" w:type="dxa"/>
              <w:right w:w="108" w:type="dxa"/>
            </w:tcMar>
          </w:tcPr>
          <w:p w14:paraId="703D2985" w14:textId="77777777" w:rsidR="001F4148" w:rsidRDefault="001F4148">
            <w:pPr>
              <w:spacing w:line="252" w:lineRule="auto"/>
            </w:pPr>
          </w:p>
        </w:tc>
      </w:tr>
      <w:tr w:rsidR="001F4148" w14:paraId="2250AC2D" w14:textId="77777777" w:rsidTr="001F4148">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70DDD" w14:textId="77777777" w:rsidR="001F4148" w:rsidRDefault="001F4148">
            <w:pPr>
              <w:spacing w:line="252" w:lineRule="auto"/>
              <w:jc w:val="center"/>
            </w:pPr>
            <w:r>
              <w:t>4</w:t>
            </w:r>
          </w:p>
        </w:tc>
        <w:tc>
          <w:tcPr>
            <w:tcW w:w="8808" w:type="dxa"/>
            <w:tcBorders>
              <w:top w:val="nil"/>
              <w:left w:val="nil"/>
              <w:bottom w:val="single" w:sz="8" w:space="0" w:color="auto"/>
              <w:right w:val="single" w:sz="8" w:space="0" w:color="auto"/>
            </w:tcBorders>
            <w:tcMar>
              <w:top w:w="0" w:type="dxa"/>
              <w:left w:w="108" w:type="dxa"/>
              <w:bottom w:w="0" w:type="dxa"/>
              <w:right w:w="108" w:type="dxa"/>
            </w:tcMar>
            <w:hideMark/>
          </w:tcPr>
          <w:p w14:paraId="0ABB9A0D" w14:textId="77777777" w:rsidR="001F4148" w:rsidRDefault="001F4148">
            <w:pPr>
              <w:spacing w:line="252" w:lineRule="auto"/>
              <w:rPr>
                <w:i/>
                <w:iCs/>
                <w:color w:val="FF0000"/>
              </w:rPr>
            </w:pPr>
            <w:r>
              <w:t>All parties named in the research collaboration agreement are engaged in the research</w:t>
            </w:r>
          </w:p>
          <w:p w14:paraId="5A119221" w14:textId="77777777" w:rsidR="001F4148" w:rsidRDefault="001F4148">
            <w:pPr>
              <w:spacing w:line="252" w:lineRule="auto"/>
              <w:rPr>
                <w:i/>
                <w:iCs/>
                <w:color w:val="auto"/>
                <w:sz w:val="22"/>
                <w:szCs w:val="22"/>
              </w:rPr>
            </w:pPr>
            <w:r>
              <w:rPr>
                <w:i/>
                <w:iCs/>
              </w:rPr>
              <w:t>Note: HMRC define medical or veterinary research as being original systematic investigations undertaken in order to gain knowledge and understanding of the treatment or palliation of a physical or mental abnormality in humans or animals.  This includes the use of existing knowledge and experimental development to produce new or substantially improved materials, devices, products and processes including design and construction.</w:t>
            </w:r>
          </w:p>
          <w:p w14:paraId="6F1FD8AC" w14:textId="77777777" w:rsidR="001F4148" w:rsidRDefault="001F4148">
            <w:pPr>
              <w:spacing w:line="252" w:lineRule="auto"/>
              <w:rPr>
                <w:i/>
                <w:iCs/>
              </w:rPr>
            </w:pPr>
            <w:r>
              <w:rPr>
                <w:i/>
                <w:iCs/>
              </w:rPr>
              <w:t xml:space="preserve">HMRC specifically excludes routine testing and analysis of materials, components and processes (e.g. for the maintenance of national standards) as distinct from the development of new analytical techniques. </w:t>
            </w:r>
          </w:p>
          <w:p w14:paraId="33C832C6" w14:textId="77777777" w:rsidR="001F4148" w:rsidRDefault="001F4148">
            <w:pPr>
              <w:spacing w:line="252" w:lineRule="auto"/>
              <w:rPr>
                <w:color w:val="FF0000"/>
              </w:rPr>
            </w:pPr>
            <w:r>
              <w:rPr>
                <w:i/>
                <w:iCs/>
              </w:rPr>
              <w:t>If you are not sure whether this criterion is met, please seek greater detail from the PI.</w:t>
            </w:r>
          </w:p>
        </w:tc>
      </w:tr>
      <w:tr w:rsidR="001F4148" w14:paraId="082288B8" w14:textId="77777777" w:rsidTr="001F4148">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9F073" w14:textId="77777777" w:rsidR="001F4148" w:rsidRDefault="001F4148">
            <w:pPr>
              <w:spacing w:line="252" w:lineRule="auto"/>
              <w:jc w:val="center"/>
              <w:rPr>
                <w:color w:val="auto"/>
              </w:rPr>
            </w:pPr>
            <w:r>
              <w:t>5</w:t>
            </w:r>
          </w:p>
        </w:tc>
        <w:tc>
          <w:tcPr>
            <w:tcW w:w="8808" w:type="dxa"/>
            <w:tcBorders>
              <w:top w:val="nil"/>
              <w:left w:val="nil"/>
              <w:bottom w:val="single" w:sz="8" w:space="0" w:color="auto"/>
              <w:right w:val="single" w:sz="8" w:space="0" w:color="auto"/>
            </w:tcBorders>
            <w:tcMar>
              <w:top w:w="0" w:type="dxa"/>
              <w:left w:w="108" w:type="dxa"/>
              <w:bottom w:w="0" w:type="dxa"/>
              <w:right w:w="108" w:type="dxa"/>
            </w:tcMar>
            <w:hideMark/>
          </w:tcPr>
          <w:p w14:paraId="28BA24CD" w14:textId="77777777" w:rsidR="001F4148" w:rsidRDefault="001F4148">
            <w:pPr>
              <w:spacing w:line="252" w:lineRule="auto"/>
            </w:pPr>
            <w:r>
              <w:t>The research collaboration agreement reserves the right for the University to use the results of the research.  This use may be restricted to academic teaching, publication and academic research.</w:t>
            </w:r>
          </w:p>
        </w:tc>
      </w:tr>
    </w:tbl>
    <w:p w14:paraId="2FE3AFD2" w14:textId="77777777" w:rsidR="001F4148" w:rsidRDefault="001F4148" w:rsidP="000627C9">
      <w:pPr>
        <w:ind w:left="360"/>
        <w:rPr>
          <w:rFonts w:asciiTheme="minorHAnsi" w:hAnsiTheme="minorHAnsi" w:cs="Calibri"/>
          <w:color w:val="404040" w:themeColor="text1" w:themeTint="BF"/>
          <w:sz w:val="22"/>
          <w:szCs w:val="22"/>
        </w:rPr>
      </w:pPr>
      <w:r>
        <w:rPr>
          <w:rFonts w:asciiTheme="minorHAnsi" w:hAnsiTheme="minorHAnsi" w:cs="Calibri"/>
          <w:color w:val="404040" w:themeColor="text1" w:themeTint="BF"/>
          <w:sz w:val="22"/>
          <w:szCs w:val="22"/>
        </w:rPr>
        <w:t xml:space="preserve">If the above conditions are not met, the University tax team should be contacted early in the process to evaluate whether payments between research parties will be subject to VAT and the consequences on the proposed agreements and funding flows.  </w:t>
      </w:r>
    </w:p>
    <w:p w14:paraId="4CDCCEE0" w14:textId="77777777" w:rsidR="001F4148" w:rsidRDefault="001F4148" w:rsidP="000627C9">
      <w:pPr>
        <w:ind w:left="360"/>
        <w:rPr>
          <w:rFonts w:asciiTheme="minorHAnsi" w:hAnsiTheme="minorHAnsi" w:cs="Calibri"/>
          <w:color w:val="404040" w:themeColor="text1" w:themeTint="BF"/>
          <w:sz w:val="22"/>
          <w:szCs w:val="22"/>
        </w:rPr>
      </w:pPr>
      <w:r>
        <w:rPr>
          <w:rFonts w:asciiTheme="minorHAnsi" w:hAnsiTheme="minorHAnsi" w:cs="Calibri"/>
          <w:color w:val="404040" w:themeColor="text1" w:themeTint="BF"/>
          <w:sz w:val="22"/>
          <w:szCs w:val="22"/>
        </w:rPr>
        <w:t xml:space="preserve">As a general point, contracts entered into by the University should be on a net of VAT basis i.e. amounts stated should be without VAT but with acceptance from the other party that where VAT applies it will be added on top.  </w:t>
      </w:r>
    </w:p>
    <w:p w14:paraId="4DF93B12" w14:textId="77777777" w:rsidR="00025740" w:rsidRDefault="00734185" w:rsidP="000627C9">
      <w:pPr>
        <w:ind w:left="360"/>
        <w:rPr>
          <w:rStyle w:val="Hyperlink"/>
          <w:rFonts w:asciiTheme="minorHAnsi" w:hAnsiTheme="minorHAnsi" w:cs="Calibri"/>
          <w:sz w:val="22"/>
          <w:szCs w:val="22"/>
        </w:rPr>
      </w:pPr>
      <w:r>
        <w:rPr>
          <w:sz w:val="22"/>
          <w:szCs w:val="22"/>
        </w:rPr>
        <w:t>VAT</w:t>
      </w:r>
      <w:r w:rsidR="00025740" w:rsidRPr="00025740">
        <w:rPr>
          <w:sz w:val="22"/>
          <w:szCs w:val="22"/>
        </w:rPr>
        <w:t xml:space="preserve"> guidance</w:t>
      </w:r>
      <w:r>
        <w:rPr>
          <w:sz w:val="22"/>
          <w:szCs w:val="22"/>
        </w:rPr>
        <w:t>:</w:t>
      </w:r>
      <w:r w:rsidR="00025740" w:rsidRPr="005763C1">
        <w:t xml:space="preserve"> </w:t>
      </w:r>
      <w:hyperlink r:id="rId17" w:history="1">
        <w:r w:rsidR="00025740" w:rsidRPr="005763C1">
          <w:rPr>
            <w:rStyle w:val="Hyperlink"/>
            <w:rFonts w:asciiTheme="minorHAnsi" w:hAnsiTheme="minorHAnsi" w:cs="Calibri"/>
            <w:sz w:val="22"/>
            <w:szCs w:val="22"/>
          </w:rPr>
          <w:t>http://www.admin.cam.ac.uk/cam-only/offices/finance/procedures/vat</w:t>
        </w:r>
      </w:hyperlink>
    </w:p>
    <w:p w14:paraId="6D5BF741" w14:textId="77777777" w:rsidR="00734185" w:rsidRPr="005763C1" w:rsidRDefault="00734185" w:rsidP="000627C9">
      <w:pPr>
        <w:ind w:left="360"/>
        <w:rPr>
          <w:rFonts w:asciiTheme="minorHAnsi" w:hAnsiTheme="minorHAnsi" w:cs="Calibri"/>
          <w:color w:val="404040" w:themeColor="text1" w:themeTint="BF"/>
          <w:sz w:val="22"/>
          <w:szCs w:val="22"/>
        </w:rPr>
      </w:pPr>
      <w:r>
        <w:rPr>
          <w:rFonts w:asciiTheme="minorHAnsi" w:hAnsiTheme="minorHAnsi" w:cs="Calibri"/>
          <w:color w:val="404040" w:themeColor="text1" w:themeTint="BF"/>
          <w:sz w:val="22"/>
          <w:szCs w:val="22"/>
        </w:rPr>
        <w:t xml:space="preserve">Procurement guidance: </w:t>
      </w:r>
      <w:hyperlink r:id="rId18" w:history="1">
        <w:r w:rsidRPr="00793F5A">
          <w:rPr>
            <w:rStyle w:val="Hyperlink"/>
            <w:rFonts w:asciiTheme="minorHAnsi" w:hAnsiTheme="minorHAnsi" w:cs="Calibri"/>
            <w:sz w:val="22"/>
            <w:szCs w:val="22"/>
          </w:rPr>
          <w:t>https://www.admin.cam.ac.uk/offices/purchasing/</w:t>
        </w:r>
      </w:hyperlink>
      <w:r>
        <w:rPr>
          <w:rFonts w:asciiTheme="minorHAnsi" w:hAnsiTheme="minorHAnsi" w:cs="Calibri"/>
          <w:color w:val="404040" w:themeColor="text1" w:themeTint="BF"/>
          <w:sz w:val="22"/>
          <w:szCs w:val="22"/>
        </w:rPr>
        <w:t xml:space="preserve"> </w:t>
      </w:r>
    </w:p>
    <w:p w14:paraId="7C297105" w14:textId="77777777" w:rsidR="008F39D2" w:rsidRDefault="008F39D2" w:rsidP="00025740">
      <w:pPr>
        <w:pStyle w:val="Heading2"/>
        <w:numPr>
          <w:ilvl w:val="0"/>
          <w:numId w:val="7"/>
        </w:numPr>
        <w:rPr>
          <w:rFonts w:cs="Calibri"/>
        </w:rPr>
      </w:pPr>
      <w:r>
        <w:rPr>
          <w:rFonts w:cs="Calibri"/>
        </w:rPr>
        <w:lastRenderedPageBreak/>
        <w:t xml:space="preserve"> Off Payroll workers </w:t>
      </w:r>
    </w:p>
    <w:p w14:paraId="5CE1C91F" w14:textId="77777777" w:rsidR="003D401B" w:rsidRPr="00696E9C" w:rsidRDefault="00D00384" w:rsidP="003D401B">
      <w:pPr>
        <w:pStyle w:val="ListParagraph"/>
        <w:spacing w:before="80" w:after="80"/>
        <w:ind w:left="360"/>
        <w:rPr>
          <w:rFonts w:cs="Calibri"/>
          <w:color w:val="auto"/>
          <w:sz w:val="22"/>
          <w:szCs w:val="22"/>
        </w:rPr>
      </w:pPr>
      <w:r>
        <w:rPr>
          <w:rFonts w:cs="Calibri"/>
          <w:color w:val="auto"/>
          <w:sz w:val="22"/>
          <w:szCs w:val="22"/>
        </w:rPr>
        <w:t xml:space="preserve">If under the research agreements there will be payments to third parties for services provided by individuals then the employment status of those individuals need to be determined.  Payments could be made to the individual directly or via an intermediary such as a personal services company (company controlled by the individual) </w:t>
      </w:r>
      <w:r w:rsidR="00845FF9">
        <w:rPr>
          <w:rFonts w:cs="Calibri"/>
          <w:color w:val="auto"/>
          <w:sz w:val="22"/>
          <w:szCs w:val="22"/>
        </w:rPr>
        <w:t xml:space="preserve">or agency.  If such individuals do fall be treated as deemed employees there will be additional costs of around 14% as well as compliance obligations and potentially the need for some form of workers or employment agreement.  To assess the employment status the department should submit an online FD3 request.  In order to highlight issues and take into account any additional costs the FD3 should be submitted as early as possible in the process.  </w:t>
      </w:r>
    </w:p>
    <w:p w14:paraId="5CED9149" w14:textId="77777777" w:rsidR="008F39D2" w:rsidRPr="008F39D2" w:rsidRDefault="003D0AEE" w:rsidP="008F39D2">
      <w:pPr>
        <w:ind w:left="360"/>
      </w:pPr>
      <w:hyperlink r:id="rId19" w:history="1">
        <w:r w:rsidR="008F39D2" w:rsidRPr="00793F5A">
          <w:rPr>
            <w:rStyle w:val="Hyperlink"/>
            <w:rFonts w:asciiTheme="majorHAnsi" w:hAnsiTheme="majorHAnsi" w:cs="Calibri"/>
            <w:sz w:val="22"/>
            <w:szCs w:val="22"/>
          </w:rPr>
          <w:t>https://www.finance.admin.cam.ac.uk/staff-and-departmental-services/tax-team/off-payroll-workers</w:t>
        </w:r>
      </w:hyperlink>
      <w:r w:rsidR="008F39D2">
        <w:rPr>
          <w:rFonts w:asciiTheme="majorHAnsi" w:hAnsiTheme="majorHAnsi" w:cs="Calibri"/>
          <w:color w:val="336699"/>
          <w:sz w:val="22"/>
          <w:szCs w:val="22"/>
        </w:rPr>
        <w:t xml:space="preserve"> </w:t>
      </w:r>
    </w:p>
    <w:p w14:paraId="20EB945C" w14:textId="77777777" w:rsidR="005763C1" w:rsidRPr="005763C1" w:rsidRDefault="005763C1" w:rsidP="00025740">
      <w:pPr>
        <w:pStyle w:val="Heading2"/>
        <w:numPr>
          <w:ilvl w:val="0"/>
          <w:numId w:val="7"/>
        </w:numPr>
        <w:rPr>
          <w:rFonts w:cs="Calibri"/>
        </w:rPr>
      </w:pPr>
      <w:r w:rsidRPr="005763C1">
        <w:t>Ethics</w:t>
      </w:r>
    </w:p>
    <w:p w14:paraId="08A7440C" w14:textId="294BA9EF" w:rsidR="005763C1" w:rsidRPr="005763C1" w:rsidRDefault="00B226F0" w:rsidP="000627C9">
      <w:pPr>
        <w:ind w:left="360"/>
        <w:rPr>
          <w:rFonts w:asciiTheme="minorHAnsi" w:hAnsiTheme="minorHAnsi" w:cs="Calibri"/>
          <w:b/>
          <w:sz w:val="22"/>
          <w:szCs w:val="22"/>
        </w:rPr>
      </w:pPr>
      <w:r>
        <w:rPr>
          <w:rFonts w:asciiTheme="minorHAnsi" w:hAnsiTheme="minorHAnsi" w:cs="Calibri"/>
          <w:color w:val="404040" w:themeColor="text1" w:themeTint="BF"/>
          <w:sz w:val="22"/>
          <w:szCs w:val="22"/>
        </w:rPr>
        <w:t xml:space="preserve">Please find guidance, policy and processes with regard to research ethics following this link: </w:t>
      </w:r>
      <w:hyperlink r:id="rId20" w:history="1">
        <w:r w:rsidRPr="002B7F64">
          <w:rPr>
            <w:rStyle w:val="Hyperlink"/>
          </w:rPr>
          <w:t>https://www.research-strategy.admin.cam.ac.uk/research-policy/research-integrity-and-ethics</w:t>
        </w:r>
      </w:hyperlink>
      <w:r>
        <w:rPr>
          <w:rStyle w:val="Hyperlink"/>
        </w:rPr>
        <w:t xml:space="preserve">. </w:t>
      </w:r>
    </w:p>
    <w:p w14:paraId="13EA43CC" w14:textId="77777777" w:rsidR="005763C1" w:rsidRPr="005763C1" w:rsidRDefault="005763C1" w:rsidP="00025740">
      <w:pPr>
        <w:pStyle w:val="Heading2"/>
        <w:numPr>
          <w:ilvl w:val="0"/>
          <w:numId w:val="7"/>
        </w:numPr>
        <w:rPr>
          <w:rFonts w:cs="Calibri"/>
        </w:rPr>
      </w:pPr>
      <w:r w:rsidRPr="005763C1">
        <w:t>Terms &amp; Conditions</w:t>
      </w:r>
    </w:p>
    <w:p w14:paraId="1D37AEDF" w14:textId="77777777" w:rsidR="005763C1" w:rsidRPr="005763C1" w:rsidRDefault="005763C1" w:rsidP="000627C9">
      <w:pPr>
        <w:ind w:left="360"/>
        <w:rPr>
          <w:rFonts w:asciiTheme="minorHAnsi" w:hAnsiTheme="minorHAnsi" w:cs="Calibri"/>
          <w:sz w:val="22"/>
          <w:szCs w:val="22"/>
        </w:rPr>
      </w:pPr>
      <w:r w:rsidRPr="005763C1">
        <w:rPr>
          <w:rFonts w:asciiTheme="minorHAnsi" w:hAnsiTheme="minorHAnsi" w:cs="Calibri"/>
          <w:color w:val="404040" w:themeColor="text1" w:themeTint="BF"/>
          <w:sz w:val="22"/>
          <w:szCs w:val="22"/>
        </w:rPr>
        <w:t>Some terms &amp; conditions can include restrictions on the use of results in future research projects with different sponsors.  For Contract related advice please contact the Research Operations Office</w:t>
      </w:r>
      <w:r w:rsidRPr="005763C1">
        <w:rPr>
          <w:rFonts w:asciiTheme="minorHAnsi" w:hAnsiTheme="minorHAnsi" w:cs="Calibri"/>
          <w:sz w:val="22"/>
          <w:szCs w:val="22"/>
        </w:rPr>
        <w:t xml:space="preserve"> </w:t>
      </w:r>
      <w:hyperlink r:id="rId21" w:history="1">
        <w:r w:rsidRPr="005763C1">
          <w:rPr>
            <w:rStyle w:val="Hyperlink"/>
            <w:rFonts w:asciiTheme="minorHAnsi" w:hAnsiTheme="minorHAnsi" w:cs="Calibri"/>
            <w:sz w:val="22"/>
            <w:szCs w:val="22"/>
          </w:rPr>
          <w:t>http://www.admin.cam.ac.uk/offices/research/contact/default.aspx</w:t>
        </w:r>
      </w:hyperlink>
      <w:r w:rsidRPr="005763C1">
        <w:rPr>
          <w:rFonts w:asciiTheme="minorHAnsi" w:hAnsiTheme="minorHAnsi" w:cs="Calibri"/>
          <w:sz w:val="22"/>
          <w:szCs w:val="22"/>
        </w:rPr>
        <w:t xml:space="preserve">  </w:t>
      </w:r>
    </w:p>
    <w:p w14:paraId="7C3C589B" w14:textId="77777777" w:rsidR="005763C1" w:rsidRDefault="005763C1" w:rsidP="00025740">
      <w:pPr>
        <w:pStyle w:val="Heading2"/>
        <w:numPr>
          <w:ilvl w:val="0"/>
          <w:numId w:val="7"/>
        </w:numPr>
        <w:rPr>
          <w:rFonts w:cs="Calibri"/>
        </w:rPr>
      </w:pPr>
      <w:r w:rsidRPr="00A12CD8">
        <w:t>Equipment sharing web site</w:t>
      </w:r>
      <w:r w:rsidRPr="005763C1">
        <w:rPr>
          <w:rFonts w:cs="Calibri"/>
        </w:rPr>
        <w:t xml:space="preserve">: </w:t>
      </w:r>
      <w:hyperlink r:id="rId22" w:history="1">
        <w:r w:rsidRPr="005763C1">
          <w:rPr>
            <w:rStyle w:val="Hyperlink"/>
            <w:rFonts w:asciiTheme="minorHAnsi" w:hAnsiTheme="minorHAnsi" w:cs="Calibri"/>
            <w:sz w:val="22"/>
            <w:szCs w:val="22"/>
          </w:rPr>
          <w:t>http://www.equipment.admin.cam.ac.uk/</w:t>
        </w:r>
      </w:hyperlink>
      <w:r w:rsidRPr="005763C1">
        <w:rPr>
          <w:rFonts w:cs="Calibri"/>
        </w:rPr>
        <w:t xml:space="preserve"> </w:t>
      </w:r>
    </w:p>
    <w:p w14:paraId="322029F8" w14:textId="77777777" w:rsidR="005763C1" w:rsidRPr="005763C1" w:rsidRDefault="005763C1" w:rsidP="00A50561">
      <w:pPr>
        <w:pStyle w:val="Heading2"/>
        <w:numPr>
          <w:ilvl w:val="0"/>
          <w:numId w:val="8"/>
        </w:numPr>
        <w:rPr>
          <w:rFonts w:cs="Calibri"/>
        </w:rPr>
      </w:pPr>
      <w:r w:rsidRPr="005763C1">
        <w:t>Tenders</w:t>
      </w:r>
      <w:r w:rsidRPr="005763C1">
        <w:rPr>
          <w:rFonts w:cs="Calibri"/>
          <w:b/>
        </w:rPr>
        <w:t xml:space="preserve"> </w:t>
      </w:r>
    </w:p>
    <w:p w14:paraId="16F6EC15" w14:textId="77777777" w:rsidR="00A12CD8"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t xml:space="preserve">Tenders can have unacceptable conditions attached, and should NOT be accepted by the PI/Department.  </w:t>
      </w:r>
    </w:p>
    <w:p w14:paraId="19CBA511" w14:textId="77777777" w:rsidR="00A12CD8" w:rsidRDefault="005763C1" w:rsidP="000627C9">
      <w:pPr>
        <w:ind w:left="360"/>
        <w:rPr>
          <w:rFonts w:asciiTheme="minorHAnsi" w:hAnsiTheme="minorHAnsi" w:cs="Calibri"/>
          <w:color w:val="404040" w:themeColor="text1" w:themeTint="BF"/>
          <w:sz w:val="22"/>
          <w:szCs w:val="22"/>
        </w:rPr>
      </w:pPr>
      <w:r w:rsidRPr="005763C1">
        <w:rPr>
          <w:rFonts w:asciiTheme="minorHAnsi" w:hAnsiTheme="minorHAnsi" w:cs="Calibri"/>
          <w:color w:val="404040" w:themeColor="text1" w:themeTint="BF"/>
          <w:sz w:val="22"/>
          <w:szCs w:val="22"/>
        </w:rPr>
        <w:lastRenderedPageBreak/>
        <w:t xml:space="preserve">In many cases, submission of a tender includes a pre-acceptance of the contract terms and conditions and therefore requires sign off by a Contract Manager.  </w:t>
      </w:r>
    </w:p>
    <w:p w14:paraId="348842EF" w14:textId="77777777" w:rsidR="005763C1" w:rsidRPr="005763C1" w:rsidRDefault="005763C1" w:rsidP="000627C9">
      <w:pPr>
        <w:ind w:left="360"/>
        <w:rPr>
          <w:rFonts w:asciiTheme="minorHAnsi" w:hAnsiTheme="minorHAnsi" w:cs="Calibri"/>
          <w:sz w:val="22"/>
          <w:szCs w:val="22"/>
        </w:rPr>
      </w:pPr>
      <w:r w:rsidRPr="005763C1">
        <w:rPr>
          <w:rFonts w:asciiTheme="minorHAnsi" w:hAnsiTheme="minorHAnsi" w:cs="Calibri"/>
          <w:color w:val="404040" w:themeColor="text1" w:themeTint="BF"/>
          <w:sz w:val="22"/>
          <w:szCs w:val="22"/>
        </w:rPr>
        <w:t xml:space="preserve">Please seek advice from </w:t>
      </w:r>
      <w:r w:rsidR="005431ED">
        <w:rPr>
          <w:rFonts w:asciiTheme="minorHAnsi" w:hAnsiTheme="minorHAnsi" w:cs="Calibri"/>
          <w:color w:val="404040" w:themeColor="text1" w:themeTint="BF"/>
          <w:sz w:val="22"/>
          <w:szCs w:val="22"/>
        </w:rPr>
        <w:t xml:space="preserve">ROO </w:t>
      </w:r>
      <w:hyperlink r:id="rId23" w:history="1">
        <w:r w:rsidR="00A12CD8" w:rsidRPr="00290ACA">
          <w:rPr>
            <w:rStyle w:val="Hyperlink"/>
            <w:rFonts w:asciiTheme="minorHAnsi" w:hAnsiTheme="minorHAnsi" w:cs="Calibri"/>
            <w:sz w:val="22"/>
            <w:szCs w:val="22"/>
          </w:rPr>
          <w:t>http://www.admin.cam.ac.uk/offices/research/contact/default.aspx</w:t>
        </w:r>
      </w:hyperlink>
      <w:r w:rsidRPr="005763C1">
        <w:rPr>
          <w:rFonts w:asciiTheme="minorHAnsi" w:hAnsiTheme="minorHAnsi" w:cs="Calibri"/>
          <w:sz w:val="22"/>
          <w:szCs w:val="22"/>
        </w:rPr>
        <w:t xml:space="preserve">  </w:t>
      </w:r>
      <w:r w:rsidRPr="005763C1">
        <w:rPr>
          <w:rFonts w:asciiTheme="minorHAnsi" w:hAnsiTheme="minorHAnsi" w:cs="Calibri"/>
          <w:sz w:val="22"/>
          <w:szCs w:val="22"/>
        </w:rPr>
        <w:br/>
      </w:r>
      <w:r w:rsidRPr="005763C1">
        <w:rPr>
          <w:rFonts w:asciiTheme="minorHAnsi" w:hAnsiTheme="minorHAnsi" w:cs="Calibri"/>
          <w:color w:val="404040" w:themeColor="text1" w:themeTint="BF"/>
          <w:sz w:val="22"/>
          <w:szCs w:val="22"/>
        </w:rPr>
        <w:t>or Procurement Services</w:t>
      </w:r>
      <w:r w:rsidRPr="005763C1">
        <w:rPr>
          <w:rFonts w:asciiTheme="minorHAnsi" w:hAnsiTheme="minorHAnsi" w:cs="Calibri"/>
          <w:sz w:val="22"/>
          <w:szCs w:val="22"/>
        </w:rPr>
        <w:t xml:space="preserve"> </w:t>
      </w:r>
      <w:hyperlink r:id="rId24" w:history="1">
        <w:r w:rsidRPr="005763C1">
          <w:rPr>
            <w:rStyle w:val="Hyperlink"/>
            <w:rFonts w:asciiTheme="minorHAnsi" w:hAnsiTheme="minorHAnsi" w:cs="Calibri"/>
            <w:sz w:val="22"/>
            <w:szCs w:val="22"/>
          </w:rPr>
          <w:t>http://www.admin.cam.ac.uk/offices/purchasing/guides/</w:t>
        </w:r>
      </w:hyperlink>
      <w:r w:rsidRPr="005763C1">
        <w:rPr>
          <w:rFonts w:asciiTheme="minorHAnsi" w:hAnsiTheme="minorHAnsi" w:cs="Calibri"/>
          <w:sz w:val="22"/>
          <w:szCs w:val="22"/>
        </w:rPr>
        <w:t xml:space="preserve"> </w:t>
      </w:r>
      <w:r w:rsidRPr="005763C1">
        <w:rPr>
          <w:rFonts w:asciiTheme="minorHAnsi" w:hAnsiTheme="minorHAnsi" w:cs="Calibri"/>
          <w:color w:val="404040" w:themeColor="text1" w:themeTint="BF"/>
          <w:sz w:val="22"/>
          <w:szCs w:val="22"/>
        </w:rPr>
        <w:t>as applicable.</w:t>
      </w:r>
    </w:p>
    <w:p w14:paraId="6A7CA8C8" w14:textId="77777777" w:rsidR="005763C1" w:rsidRDefault="005763C1" w:rsidP="000627C9">
      <w:pPr>
        <w:ind w:left="900" w:hanging="540"/>
        <w:jc w:val="right"/>
      </w:pPr>
    </w:p>
    <w:sectPr w:rsidR="005763C1" w:rsidSect="00A210B2">
      <w:headerReference w:type="default" r:id="rId25"/>
      <w:foot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848C4" w14:textId="77777777" w:rsidR="00652ABE" w:rsidRDefault="00652ABE" w:rsidP="00A210B2">
      <w:r>
        <w:separator/>
      </w:r>
    </w:p>
  </w:endnote>
  <w:endnote w:type="continuationSeparator" w:id="0">
    <w:p w14:paraId="3708A103" w14:textId="77777777" w:rsidR="00652ABE" w:rsidRDefault="00652ABE" w:rsidP="00A2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361956339"/>
      <w:docPartObj>
        <w:docPartGallery w:val="Page Numbers (Bottom of Page)"/>
        <w:docPartUnique/>
      </w:docPartObj>
    </w:sdtPr>
    <w:sdtEndPr>
      <w:rPr>
        <w:color w:val="7F7F7F" w:themeColor="background1" w:themeShade="7F"/>
        <w:spacing w:val="60"/>
      </w:rPr>
    </w:sdtEndPr>
    <w:sdtContent>
      <w:p w14:paraId="1AA799F8" w14:textId="77777777" w:rsidR="00A210B2" w:rsidRPr="00A210B2" w:rsidRDefault="00A210B2" w:rsidP="00F86E37">
        <w:pPr>
          <w:pStyle w:val="Footer"/>
          <w:pBdr>
            <w:top w:val="single" w:sz="4" w:space="1" w:color="D9D9D9" w:themeColor="background1" w:themeShade="D9"/>
          </w:pBdr>
          <w:tabs>
            <w:tab w:val="clear" w:pos="4513"/>
            <w:tab w:val="clear" w:pos="9026"/>
            <w:tab w:val="left" w:pos="1710"/>
            <w:tab w:val="right" w:pos="9720"/>
          </w:tabs>
          <w:rPr>
            <w:rFonts w:asciiTheme="minorHAnsi" w:hAnsiTheme="minorHAnsi"/>
            <w:sz w:val="22"/>
          </w:rPr>
        </w:pPr>
        <w:r w:rsidRPr="002B01AD">
          <w:rPr>
            <w:rFonts w:asciiTheme="minorHAnsi" w:hAnsiTheme="minorHAnsi" w:cstheme="minorHAnsi"/>
            <w:noProof/>
            <w:sz w:val="18"/>
            <w:szCs w:val="18"/>
          </w:rPr>
          <w:drawing>
            <wp:anchor distT="0" distB="0" distL="114300" distR="114300" simplePos="0" relativeHeight="251658240" behindDoc="0" locked="0" layoutInCell="1" allowOverlap="1" wp14:anchorId="4549C1C3" wp14:editId="399B2590">
              <wp:simplePos x="0" y="0"/>
              <wp:positionH relativeFrom="column">
                <wp:posOffset>-19050</wp:posOffset>
              </wp:positionH>
              <wp:positionV relativeFrom="paragraph">
                <wp:posOffset>38100</wp:posOffset>
              </wp:positionV>
              <wp:extent cx="1033145" cy="310515"/>
              <wp:effectExtent l="0" t="0" r="0" b="0"/>
              <wp:wrapNone/>
              <wp:docPr id="1026" name="Picture 1" descr="Description: Research Operations Office"/>
              <wp:cNvGraphicFramePr/>
              <a:graphic xmlns:a="http://schemas.openxmlformats.org/drawingml/2006/main">
                <a:graphicData uri="http://schemas.openxmlformats.org/drawingml/2006/picture">
                  <pic:pic xmlns:pic="http://schemas.openxmlformats.org/drawingml/2006/picture">
                    <pic:nvPicPr>
                      <pic:cNvPr id="1026" name="Picture 1" descr="Description: Research Operations Offi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3105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86E37">
          <w:rPr>
            <w:rFonts w:asciiTheme="minorHAnsi" w:hAnsiTheme="minorHAnsi"/>
            <w:sz w:val="22"/>
          </w:rPr>
          <w:tab/>
        </w:r>
        <w:r w:rsidR="00F86E37" w:rsidRPr="00F86E37">
          <w:rPr>
            <w:rFonts w:asciiTheme="minorHAnsi" w:hAnsiTheme="minorHAnsi"/>
            <w:sz w:val="16"/>
          </w:rPr>
          <w:t xml:space="preserve">(Version </w:t>
        </w:r>
        <w:r w:rsidR="00D06A46">
          <w:rPr>
            <w:rFonts w:asciiTheme="minorHAnsi" w:hAnsiTheme="minorHAnsi"/>
            <w:sz w:val="16"/>
          </w:rPr>
          <w:t>July 2018</w:t>
        </w:r>
        <w:r w:rsidR="00F86E37" w:rsidRPr="00F86E37">
          <w:rPr>
            <w:rFonts w:asciiTheme="minorHAnsi" w:hAnsiTheme="minorHAnsi"/>
            <w:sz w:val="16"/>
          </w:rPr>
          <w:t>)</w:t>
        </w:r>
        <w:r w:rsidR="00F86E37">
          <w:rPr>
            <w:rFonts w:asciiTheme="minorHAnsi" w:hAnsiTheme="minorHAnsi"/>
            <w:sz w:val="22"/>
          </w:rPr>
          <w:tab/>
        </w:r>
        <w:r w:rsidRPr="00A210B2">
          <w:rPr>
            <w:rFonts w:asciiTheme="minorHAnsi" w:hAnsiTheme="minorHAnsi"/>
            <w:sz w:val="22"/>
          </w:rPr>
          <w:fldChar w:fldCharType="begin"/>
        </w:r>
        <w:r w:rsidRPr="00A210B2">
          <w:rPr>
            <w:rFonts w:asciiTheme="minorHAnsi" w:hAnsiTheme="minorHAnsi"/>
            <w:sz w:val="22"/>
          </w:rPr>
          <w:instrText xml:space="preserve"> PAGE   \* MERGEFORMAT </w:instrText>
        </w:r>
        <w:r w:rsidRPr="00A210B2">
          <w:rPr>
            <w:rFonts w:asciiTheme="minorHAnsi" w:hAnsiTheme="minorHAnsi"/>
            <w:sz w:val="22"/>
          </w:rPr>
          <w:fldChar w:fldCharType="separate"/>
        </w:r>
        <w:r w:rsidR="003D0AEE">
          <w:rPr>
            <w:rFonts w:asciiTheme="minorHAnsi" w:hAnsiTheme="minorHAnsi"/>
            <w:noProof/>
            <w:sz w:val="22"/>
          </w:rPr>
          <w:t>2</w:t>
        </w:r>
        <w:r w:rsidRPr="00A210B2">
          <w:rPr>
            <w:rFonts w:asciiTheme="minorHAnsi" w:hAnsiTheme="minorHAnsi"/>
            <w:noProof/>
            <w:sz w:val="22"/>
          </w:rPr>
          <w:fldChar w:fldCharType="end"/>
        </w:r>
        <w:r w:rsidRPr="00A210B2">
          <w:rPr>
            <w:rFonts w:asciiTheme="minorHAnsi" w:hAnsiTheme="minorHAnsi"/>
            <w:sz w:val="22"/>
          </w:rPr>
          <w:t xml:space="preserve"> | </w:t>
        </w:r>
        <w:r w:rsidRPr="00A210B2">
          <w:rPr>
            <w:rFonts w:asciiTheme="minorHAnsi" w:hAnsiTheme="minorHAnsi"/>
            <w:color w:val="7F7F7F" w:themeColor="background1" w:themeShade="7F"/>
            <w:spacing w:val="60"/>
            <w:sz w:val="22"/>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FED31" w14:textId="77777777" w:rsidR="00652ABE" w:rsidRDefault="00652ABE" w:rsidP="00A210B2">
      <w:r>
        <w:separator/>
      </w:r>
    </w:p>
  </w:footnote>
  <w:footnote w:type="continuationSeparator" w:id="0">
    <w:p w14:paraId="5704A38E" w14:textId="77777777" w:rsidR="00652ABE" w:rsidRDefault="00652ABE" w:rsidP="00A21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C57A3" w14:textId="77777777" w:rsidR="00A210B2" w:rsidRPr="005763C1" w:rsidRDefault="005763C1" w:rsidP="005763C1">
    <w:pPr>
      <w:spacing w:before="0" w:after="320"/>
      <w:rPr>
        <w:rFonts w:asciiTheme="majorHAnsi" w:hAnsiTheme="majorHAnsi" w:cs="Calibri"/>
        <w:bCs/>
        <w:color w:val="595959" w:themeColor="text1" w:themeTint="A6"/>
        <w:sz w:val="24"/>
        <w:szCs w:val="24"/>
      </w:rPr>
    </w:pPr>
    <w:r w:rsidRPr="005763C1">
      <w:rPr>
        <w:rFonts w:asciiTheme="majorHAnsi" w:hAnsiTheme="majorHAnsi" w:cs="Calibri"/>
        <w:bCs/>
        <w:color w:val="595959" w:themeColor="text1" w:themeTint="A6"/>
        <w:sz w:val="24"/>
        <w:szCs w:val="24"/>
      </w:rPr>
      <w:t>RISK ASSESSMENT GUIDANCE FOR ASSESSMENT OF GRANT APPLICATIONS PRIOR TO DEPARTMENTAL SIGN-OFF</w:t>
    </w:r>
    <w:r w:rsidR="005B74CE">
      <w:rPr>
        <w:rFonts w:asciiTheme="majorHAnsi" w:hAnsiTheme="majorHAnsi" w:cs="Calibri"/>
        <w:bCs/>
        <w:color w:val="595959" w:themeColor="text1" w:themeTint="A6"/>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3EAC"/>
    <w:multiLevelType w:val="hybridMultilevel"/>
    <w:tmpl w:val="C340F946"/>
    <w:lvl w:ilvl="0" w:tplc="99609540">
      <w:start w:val="1"/>
      <w:numFmt w:val="decimal"/>
      <w:lvlText w:val="%1."/>
      <w:lvlJc w:val="left"/>
      <w:pPr>
        <w:ind w:left="360" w:hanging="360"/>
      </w:pPr>
      <w:rPr>
        <w:rFonts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2B49E9"/>
    <w:multiLevelType w:val="hybridMultilevel"/>
    <w:tmpl w:val="845C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6E4DA1"/>
    <w:multiLevelType w:val="hybridMultilevel"/>
    <w:tmpl w:val="08AC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077CA"/>
    <w:multiLevelType w:val="hybridMultilevel"/>
    <w:tmpl w:val="A7C0E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90438"/>
    <w:multiLevelType w:val="hybridMultilevel"/>
    <w:tmpl w:val="0740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8533E1"/>
    <w:multiLevelType w:val="hybridMultilevel"/>
    <w:tmpl w:val="0158D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A00EE"/>
    <w:multiLevelType w:val="hybridMultilevel"/>
    <w:tmpl w:val="A3D0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E55E13"/>
    <w:multiLevelType w:val="hybridMultilevel"/>
    <w:tmpl w:val="BFF4643E"/>
    <w:lvl w:ilvl="0" w:tplc="1A048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6D58EE"/>
    <w:multiLevelType w:val="hybridMultilevel"/>
    <w:tmpl w:val="A334B338"/>
    <w:lvl w:ilvl="0" w:tplc="3DA8D48E">
      <w:start w:val="12"/>
      <w:numFmt w:val="decimal"/>
      <w:lvlText w:val="%1."/>
      <w:lvlJc w:val="left"/>
      <w:pPr>
        <w:ind w:left="36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E3809"/>
    <w:multiLevelType w:val="hybridMultilevel"/>
    <w:tmpl w:val="D8388E28"/>
    <w:lvl w:ilvl="0" w:tplc="4F90DB20">
      <w:start w:val="17"/>
      <w:numFmt w:val="decimal"/>
      <w:lvlText w:val="%1."/>
      <w:lvlJc w:val="left"/>
      <w:pPr>
        <w:ind w:left="36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4"/>
  </w:num>
  <w:num w:numId="6">
    <w:abstractNumId w:val="5"/>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B2"/>
    <w:rsid w:val="00015DAC"/>
    <w:rsid w:val="00025740"/>
    <w:rsid w:val="000627C9"/>
    <w:rsid w:val="001A2A7D"/>
    <w:rsid w:val="001E2DB8"/>
    <w:rsid w:val="001F4148"/>
    <w:rsid w:val="002B78F8"/>
    <w:rsid w:val="002D4339"/>
    <w:rsid w:val="00323572"/>
    <w:rsid w:val="003630DB"/>
    <w:rsid w:val="00373D7F"/>
    <w:rsid w:val="003D0AEE"/>
    <w:rsid w:val="003D401B"/>
    <w:rsid w:val="005431ED"/>
    <w:rsid w:val="00564D65"/>
    <w:rsid w:val="005763C1"/>
    <w:rsid w:val="005A5BDB"/>
    <w:rsid w:val="005B74CE"/>
    <w:rsid w:val="00652ABE"/>
    <w:rsid w:val="006833C0"/>
    <w:rsid w:val="0068734B"/>
    <w:rsid w:val="00696E9C"/>
    <w:rsid w:val="006A3B19"/>
    <w:rsid w:val="006F6AB2"/>
    <w:rsid w:val="00721A69"/>
    <w:rsid w:val="00734185"/>
    <w:rsid w:val="00753D9B"/>
    <w:rsid w:val="007D5359"/>
    <w:rsid w:val="008340C5"/>
    <w:rsid w:val="00845FF9"/>
    <w:rsid w:val="008B5303"/>
    <w:rsid w:val="008F39D2"/>
    <w:rsid w:val="0095109A"/>
    <w:rsid w:val="00980FE8"/>
    <w:rsid w:val="00A12CD8"/>
    <w:rsid w:val="00A210B2"/>
    <w:rsid w:val="00A31DD9"/>
    <w:rsid w:val="00A41314"/>
    <w:rsid w:val="00A50561"/>
    <w:rsid w:val="00B04B3F"/>
    <w:rsid w:val="00B226F0"/>
    <w:rsid w:val="00BA5E9A"/>
    <w:rsid w:val="00BF673C"/>
    <w:rsid w:val="00C157A4"/>
    <w:rsid w:val="00C375F7"/>
    <w:rsid w:val="00D00384"/>
    <w:rsid w:val="00D05C0E"/>
    <w:rsid w:val="00D06A46"/>
    <w:rsid w:val="00D62F09"/>
    <w:rsid w:val="00DD336F"/>
    <w:rsid w:val="00EC6EAE"/>
    <w:rsid w:val="00EE6EC3"/>
    <w:rsid w:val="00F1392E"/>
    <w:rsid w:val="00F3334B"/>
    <w:rsid w:val="00F47403"/>
    <w:rsid w:val="00F86E37"/>
    <w:rsid w:val="00FB429F"/>
    <w:rsid w:val="00FC23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909B40"/>
  <w15:chartTrackingRefBased/>
  <w15:docId w15:val="{0218AD4F-B19B-4064-9DC0-57AAAFA4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C1"/>
    <w:pPr>
      <w:spacing w:before="120" w:after="120"/>
    </w:pPr>
    <w:rPr>
      <w:rFonts w:ascii="Calibri" w:hAnsi="Calibri"/>
      <w:color w:val="595959"/>
    </w:rPr>
  </w:style>
  <w:style w:type="paragraph" w:styleId="Heading1">
    <w:name w:val="heading 1"/>
    <w:basedOn w:val="Normal"/>
    <w:next w:val="Normal"/>
    <w:link w:val="Heading1Char"/>
    <w:qFormat/>
    <w:rsid w:val="005763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763C1"/>
    <w:pPr>
      <w:keepNext/>
      <w:keepLines/>
      <w:spacing w:before="36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1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210B2"/>
    <w:pPr>
      <w:tabs>
        <w:tab w:val="center" w:pos="4513"/>
        <w:tab w:val="right" w:pos="9026"/>
      </w:tabs>
    </w:pPr>
  </w:style>
  <w:style w:type="character" w:customStyle="1" w:styleId="HeaderChar">
    <w:name w:val="Header Char"/>
    <w:basedOn w:val="DefaultParagraphFont"/>
    <w:link w:val="Header"/>
    <w:rsid w:val="00A210B2"/>
    <w:rPr>
      <w:sz w:val="24"/>
      <w:szCs w:val="24"/>
    </w:rPr>
  </w:style>
  <w:style w:type="paragraph" w:styleId="Footer">
    <w:name w:val="footer"/>
    <w:basedOn w:val="Normal"/>
    <w:link w:val="FooterChar"/>
    <w:uiPriority w:val="99"/>
    <w:unhideWhenUsed/>
    <w:rsid w:val="00A210B2"/>
    <w:pPr>
      <w:tabs>
        <w:tab w:val="center" w:pos="4513"/>
        <w:tab w:val="right" w:pos="9026"/>
      </w:tabs>
    </w:pPr>
  </w:style>
  <w:style w:type="character" w:customStyle="1" w:styleId="FooterChar">
    <w:name w:val="Footer Char"/>
    <w:basedOn w:val="DefaultParagraphFont"/>
    <w:link w:val="Footer"/>
    <w:uiPriority w:val="99"/>
    <w:rsid w:val="00A210B2"/>
    <w:rPr>
      <w:sz w:val="24"/>
      <w:szCs w:val="24"/>
    </w:rPr>
  </w:style>
  <w:style w:type="paragraph" w:styleId="ListParagraph">
    <w:name w:val="List Paragraph"/>
    <w:basedOn w:val="Normal"/>
    <w:uiPriority w:val="34"/>
    <w:qFormat/>
    <w:rsid w:val="00A210B2"/>
    <w:pPr>
      <w:ind w:left="720"/>
      <w:contextualSpacing/>
    </w:pPr>
  </w:style>
  <w:style w:type="table" w:styleId="ListTable2-Accent5">
    <w:name w:val="List Table 2 Accent 5"/>
    <w:basedOn w:val="TableNormal"/>
    <w:uiPriority w:val="47"/>
    <w:rsid w:val="00A210B2"/>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semiHidden/>
    <w:unhideWhenUsed/>
    <w:rsid w:val="00015DAC"/>
    <w:rPr>
      <w:rFonts w:ascii="Segoe UI" w:hAnsi="Segoe UI" w:cs="Segoe UI"/>
      <w:sz w:val="18"/>
      <w:szCs w:val="18"/>
    </w:rPr>
  </w:style>
  <w:style w:type="character" w:customStyle="1" w:styleId="BalloonTextChar">
    <w:name w:val="Balloon Text Char"/>
    <w:basedOn w:val="DefaultParagraphFont"/>
    <w:link w:val="BalloonText"/>
    <w:semiHidden/>
    <w:rsid w:val="00015DAC"/>
    <w:rPr>
      <w:rFonts w:ascii="Segoe UI" w:hAnsi="Segoe UI" w:cs="Segoe UI"/>
      <w:sz w:val="18"/>
      <w:szCs w:val="18"/>
    </w:rPr>
  </w:style>
  <w:style w:type="character" w:customStyle="1" w:styleId="Heading2Char">
    <w:name w:val="Heading 2 Char"/>
    <w:basedOn w:val="DefaultParagraphFont"/>
    <w:link w:val="Heading2"/>
    <w:rsid w:val="005763C1"/>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5763C1"/>
    <w:rPr>
      <w:color w:val="0000FF"/>
      <w:u w:val="single"/>
    </w:rPr>
  </w:style>
  <w:style w:type="table" w:styleId="GridTable6Colorful-Accent1">
    <w:name w:val="Grid Table 6 Colorful Accent 1"/>
    <w:basedOn w:val="TableNormal"/>
    <w:uiPriority w:val="51"/>
    <w:rsid w:val="005763C1"/>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5763C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A12CD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semiHidden/>
    <w:unhideWhenUsed/>
    <w:rsid w:val="00D06A46"/>
    <w:rPr>
      <w:sz w:val="16"/>
      <w:szCs w:val="16"/>
    </w:rPr>
  </w:style>
  <w:style w:type="paragraph" w:styleId="CommentText">
    <w:name w:val="annotation text"/>
    <w:basedOn w:val="Normal"/>
    <w:link w:val="CommentTextChar"/>
    <w:semiHidden/>
    <w:unhideWhenUsed/>
    <w:rsid w:val="00D06A46"/>
  </w:style>
  <w:style w:type="character" w:customStyle="1" w:styleId="CommentTextChar">
    <w:name w:val="Comment Text Char"/>
    <w:basedOn w:val="DefaultParagraphFont"/>
    <w:link w:val="CommentText"/>
    <w:semiHidden/>
    <w:rsid w:val="00D06A46"/>
    <w:rPr>
      <w:rFonts w:ascii="Calibri" w:hAnsi="Calibri"/>
      <w:color w:val="595959"/>
    </w:rPr>
  </w:style>
  <w:style w:type="paragraph" w:styleId="CommentSubject">
    <w:name w:val="annotation subject"/>
    <w:basedOn w:val="CommentText"/>
    <w:next w:val="CommentText"/>
    <w:link w:val="CommentSubjectChar"/>
    <w:semiHidden/>
    <w:unhideWhenUsed/>
    <w:rsid w:val="00D06A46"/>
    <w:rPr>
      <w:b/>
      <w:bCs/>
    </w:rPr>
  </w:style>
  <w:style w:type="character" w:customStyle="1" w:styleId="CommentSubjectChar">
    <w:name w:val="Comment Subject Char"/>
    <w:basedOn w:val="CommentTextChar"/>
    <w:link w:val="CommentSubject"/>
    <w:semiHidden/>
    <w:rsid w:val="00D06A46"/>
    <w:rPr>
      <w:rFonts w:ascii="Calibri" w:hAnsi="Calibri"/>
      <w:b/>
      <w:bCs/>
      <w:color w:val="595959"/>
    </w:rPr>
  </w:style>
  <w:style w:type="character" w:styleId="FollowedHyperlink">
    <w:name w:val="FollowedHyperlink"/>
    <w:basedOn w:val="DefaultParagraphFont"/>
    <w:semiHidden/>
    <w:unhideWhenUsed/>
    <w:rsid w:val="00D06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4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operations.admin.cam.ac.uk/research-contracts/introduction-contracts" TargetMode="External"/><Relationship Id="rId13" Type="http://schemas.openxmlformats.org/officeDocument/2006/relationships/hyperlink" Target="https://www.hr.admin.cam.ac.uk/policies-procedures/overseas-working" TargetMode="External"/><Relationship Id="rId18" Type="http://schemas.openxmlformats.org/officeDocument/2006/relationships/hyperlink" Target="https://www.admin.cam.ac.uk/offices/purchasin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dmin.cam.ac.uk/offices/research/contact/default.aspx" TargetMode="External"/><Relationship Id="rId7" Type="http://schemas.openxmlformats.org/officeDocument/2006/relationships/hyperlink" Target="https://www.hr.admin.cam.ac.uk/policies-procedures/overseas-working" TargetMode="External"/><Relationship Id="rId12" Type="http://schemas.openxmlformats.org/officeDocument/2006/relationships/hyperlink" Target="http://www.admin.cam.ac.uk/offices/research/contact/default.aspx" TargetMode="External"/><Relationship Id="rId17" Type="http://schemas.openxmlformats.org/officeDocument/2006/relationships/hyperlink" Target="http://www.admin.cam.ac.uk/cam-only/offices/finance/procedures/va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search-operations.admin.cam.ac.uk/managing-research-projects/due-diligence-new-research-relationships" TargetMode="External"/><Relationship Id="rId20" Type="http://schemas.openxmlformats.org/officeDocument/2006/relationships/hyperlink" Target="https://www.research-strategy.admin.cam.ac.uk/research-policy/research-integrity-and-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cam.ac.uk/offices/hr/policy/retirement/statement.html" TargetMode="External"/><Relationship Id="rId24" Type="http://schemas.openxmlformats.org/officeDocument/2006/relationships/hyperlink" Target="http://www.admin.cam.ac.uk/offices/purchasing/guides/" TargetMode="External"/><Relationship Id="rId5" Type="http://schemas.openxmlformats.org/officeDocument/2006/relationships/footnotes" Target="footnotes.xml"/><Relationship Id="rId15" Type="http://schemas.openxmlformats.org/officeDocument/2006/relationships/hyperlink" Target="http://www.admin.cam.ac.uk/offices/research/Research/Industry_Pricing.aspx" TargetMode="External"/><Relationship Id="rId23" Type="http://schemas.openxmlformats.org/officeDocument/2006/relationships/hyperlink" Target="http://www.admin.cam.ac.uk/offices/research/contact/default.aspx" TargetMode="External"/><Relationship Id="rId28" Type="http://schemas.openxmlformats.org/officeDocument/2006/relationships/theme" Target="theme/theme1.xml"/><Relationship Id="rId10" Type="http://schemas.openxmlformats.org/officeDocument/2006/relationships/hyperlink" Target="https://www.research-operations.admin.cam.ac.uk/costing-and-pricing-research-proposal/x5/requesting-new-funders-schemes" TargetMode="External"/><Relationship Id="rId19" Type="http://schemas.openxmlformats.org/officeDocument/2006/relationships/hyperlink" Target="https://www.finance.admin.cam.ac.uk/staff-and-departmental-services/tax-team/off-payroll-workers" TargetMode="External"/><Relationship Id="rId4" Type="http://schemas.openxmlformats.org/officeDocument/2006/relationships/webSettings" Target="webSettings.xml"/><Relationship Id="rId9" Type="http://schemas.openxmlformats.org/officeDocument/2006/relationships/hyperlink" Target="https://www.research-operations.admin.cam.ac.uk/about-us/contact-us" TargetMode="External"/><Relationship Id="rId14" Type="http://schemas.openxmlformats.org/officeDocument/2006/relationships/hyperlink" Target="http://www.admin.cam.ac.uk/offices/research/Research/Income_Allocation.aspx" TargetMode="External"/><Relationship Id="rId22" Type="http://schemas.openxmlformats.org/officeDocument/2006/relationships/hyperlink" Target="http://www.equipment.admin.cam.ac.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1BCDFCE3.dotm</Template>
  <TotalTime>1</TotalTime>
  <Pages>7</Pages>
  <Words>2161</Words>
  <Characters>14217</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West-Lewis</dc:creator>
  <cp:keywords/>
  <dc:description/>
  <cp:lastModifiedBy>Hannah Pawson</cp:lastModifiedBy>
  <cp:revision>2</cp:revision>
  <cp:lastPrinted>2018-07-12T11:09:00Z</cp:lastPrinted>
  <dcterms:created xsi:type="dcterms:W3CDTF">2019-08-16T15:31:00Z</dcterms:created>
  <dcterms:modified xsi:type="dcterms:W3CDTF">2019-08-16T15:31:00Z</dcterms:modified>
</cp:coreProperties>
</file>